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5762625</wp:posOffset>
                </wp:positionH>
                <wp:positionV relativeFrom="paragraph">
                  <wp:posOffset>0</wp:posOffset>
                </wp:positionV>
                <wp:extent cx="937260" cy="978535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F1E36" w:rsidDel="00000000" w:rsidP="00DF1E36" w:rsidRDefault="00DF1E36" w:rsidRPr="00000000" w14:paraId="44E91160" w14:textId="77777777">
                            <w:r w:rsidDel="00000000" w:rsidR="00000000" w:rsidRPr="00D25EF6">
                              <w:rPr>
                                <w:rFonts w:cs="Arial"/>
                                <w:b w:val="1"/>
                                <w:noProof w:val="1"/>
                                <w:sz w:val="32"/>
                                <w:szCs w:val="36"/>
                                <w:lang w:eastAsia="en-AU"/>
                              </w:rPr>
                              <w:drawing>
                                <wp:inline distB="0" distT="0" distL="0" distR="0">
                                  <wp:extent cx="752475" cy="866775"/>
                                  <wp:effectExtent b="9525" l="0" r="9525" t="0"/>
                                  <wp:docPr descr="Badge" id="1" name="Picture 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Badge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lIns="91440" rIns="91440" rot="0" upright="1" vert="horz" wrap="non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5762625</wp:posOffset>
                </wp:positionH>
                <wp:positionV relativeFrom="paragraph">
                  <wp:posOffset>0</wp:posOffset>
                </wp:positionV>
                <wp:extent cx="937260" cy="978535"/>
                <wp:effectExtent b="0" l="0" r="0" t="0"/>
                <wp:wrapSquare wrapText="bothSides" distB="0" distT="0" distL="114300" distR="11430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978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Glen Innes High School</w:t>
      </w:r>
    </w:p>
    <w:p w:rsidR="00000000" w:rsidDel="00000000" w:rsidP="00000000" w:rsidRDefault="00000000" w:rsidRPr="00000000" w14:paraId="00000003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Assessment Schedule  Chemistry – Year 11</w:t>
      </w:r>
    </w:p>
    <w:tbl>
      <w:tblPr>
        <w:tblStyle w:val="Table1"/>
        <w:tblW w:w="89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1"/>
        <w:gridCol w:w="1967"/>
        <w:gridCol w:w="1971"/>
        <w:gridCol w:w="2108"/>
        <w:gridCol w:w="1183"/>
        <w:tblGridChange w:id="0">
          <w:tblGrid>
            <w:gridCol w:w="1681"/>
            <w:gridCol w:w="1967"/>
            <w:gridCol w:w="1971"/>
            <w:gridCol w:w="2108"/>
            <w:gridCol w:w="1183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Component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1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2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Task 3</w:t>
            </w:r>
          </w:p>
        </w:tc>
        <w:tc>
          <w:tcPr>
            <w:vMerge w:val="restart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Weighting %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Practical Test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1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Properties and Structure of Matter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2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Quantitative 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Depth Study Report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2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Quantitative Chemistry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3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Reactive Chemistry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Yearly Examination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1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Properties and Structure of Matter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2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Quantitative Chemistry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3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Reactive Chemistry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Module 4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Drivers of Reactions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2, Week 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3, Week 3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 3, Week 9/10</w:t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CH11/12-1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CH11/12-2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CH11/12-4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CH11/12-7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CH11-8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CH11/12-1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CH11/12-4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CH11/12-5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CH11/12-6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CH11/12-7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CH11-9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Outcomes assessed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CH11/12-1 to CH11/12-7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CH11-8  to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CH11-11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Skills in Working Scientifically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Knowledge and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%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A">
      <w:pPr>
        <w:pStyle w:val="Heading3"/>
        <w:shd w:fill="ffffff" w:val="clear"/>
        <w:spacing w:before="0" w:line="24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5"/>
        <w:shd w:fill="ffffff" w:val="clear"/>
        <w:spacing w:before="0" w:line="24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SKILLS</w:t>
      </w:r>
    </w:p>
    <w:p w:rsidR="00000000" w:rsidDel="00000000" w:rsidP="00000000" w:rsidRDefault="00000000" w:rsidRPr="00000000" w14:paraId="0000006C">
      <w:pPr>
        <w:pStyle w:val="Heading5"/>
        <w:shd w:fill="ffffff" w:val="clear"/>
        <w:spacing w:before="0" w:line="240" w:lineRule="auto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Students: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develop skills in applying the processes of Working Scientifically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color w:val="000000"/>
          <w:sz w:val="16"/>
          <w:szCs w:val="16"/>
          <w:u w:val="non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 student:</w:t>
      </w:r>
      <w:r w:rsidDel="00000000" w:rsidR="00000000" w:rsidRPr="00000000">
        <w:fldChar w:fldCharType="begin"/>
        <w:instrText xml:space="preserve"> HYPERLINK "http://syllabus.nesa.nsw.edu.au/chemistry-stage6/outcomes/outcomes-content/2003/"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"http://syllabus.nesa.nsw.edu.au/chemistry-stage6/outcomes/outcomes-content/2003/" </w:instrText>
        <w:fldChar w:fldCharType="separate"/>
      </w:r>
      <w:r w:rsidDel="00000000" w:rsidR="00000000" w:rsidRPr="00000000">
        <w:rPr>
          <w:sz w:val="16"/>
          <w:szCs w:val="16"/>
          <w:rtl w:val="0"/>
        </w:rPr>
        <w:t xml:space="preserve">develops and evaluates questions and hypotheses for scientific investigation  CH11/12-1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fldChar w:fldCharType="end"/>
      </w:r>
      <w:r w:rsidDel="00000000" w:rsidR="00000000" w:rsidRPr="00000000">
        <w:rPr>
          <w:sz w:val="16"/>
          <w:szCs w:val="16"/>
          <w:rtl w:val="0"/>
        </w:rPr>
        <w:t xml:space="preserve"> designs and evaluates investigations in order to obtain primary and secondary data and information  CH11/12-2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color w:val="000000"/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conducts investigations to collect valid and reliable primary and secondary data and information  CH11/12-3</w:t>
      </w:r>
      <w:r w:rsidDel="00000000" w:rsidR="00000000" w:rsidRPr="00000000">
        <w:fldChar w:fldCharType="begin"/>
        <w:instrText xml:space="preserve"> HYPERLINK "http://syllabus.nesa.nsw.edu.au/chemistry-stage6/outcomes/outcomes-content/2012/"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"http://syllabus.nesa.nsw.edu.au/chemistry-stage6/outcomes/outcomes-content/2012/" </w:instrText>
        <w:fldChar w:fldCharType="separate"/>
      </w:r>
      <w:r w:rsidDel="00000000" w:rsidR="00000000" w:rsidRPr="00000000">
        <w:rPr>
          <w:sz w:val="16"/>
          <w:szCs w:val="16"/>
          <w:rtl w:val="0"/>
        </w:rPr>
        <w:t xml:space="preserve">analyses and evaluates primary and secondary data and information  CH11/12-5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selects and processes appropriate qualitative and quantitative data and information using a range of appropriate media  CH11/12-4</w:t>
      </w:r>
    </w:p>
    <w:p w:rsidR="00000000" w:rsidDel="00000000" w:rsidP="00000000" w:rsidRDefault="00000000" w:rsidRPr="00000000" w14:paraId="00000074">
      <w:pPr>
        <w:spacing w:after="0" w:line="240" w:lineRule="auto"/>
        <w:rPr>
          <w:color w:val="000000"/>
          <w:sz w:val="16"/>
          <w:szCs w:val="16"/>
          <w:u w:val="no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"http://syllabus.nesa.nsw.edu.au/chemistry-stage6/outcomes/outcomes-content/2018/"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"http://syllabus.nesa.nsw.edu.au/chemistry-stage6/outcomes/outcomes-content/2018/"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solves scientific problems using primary and secondary data, critical thinking skills and scientific processes  CH11/12-6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fldChar w:fldCharType="end"/>
      </w:r>
      <w:r w:rsidDel="00000000" w:rsidR="00000000" w:rsidRPr="00000000">
        <w:rPr>
          <w:sz w:val="16"/>
          <w:szCs w:val="16"/>
          <w:rtl w:val="0"/>
        </w:rPr>
        <w:t xml:space="preserve"> communicates scientific understanding using suitable language and terminology for a specific audience or purpose  CH11/12-7</w:t>
      </w:r>
    </w:p>
    <w:p w:rsidR="00000000" w:rsidDel="00000000" w:rsidP="00000000" w:rsidRDefault="00000000" w:rsidRPr="00000000" w14:paraId="00000077">
      <w:pPr>
        <w:pStyle w:val="Heading1"/>
        <w:spacing w:after="225" w:line="240" w:lineRule="auto"/>
        <w:rPr>
          <w:b w:val="0"/>
          <w:smallCaps w:val="1"/>
          <w:sz w:val="16"/>
          <w:szCs w:val="16"/>
        </w:rPr>
      </w:pPr>
      <w:r w:rsidDel="00000000" w:rsidR="00000000" w:rsidRPr="00000000">
        <w:rPr>
          <w:b w:val="0"/>
          <w:smallCaps w:val="1"/>
          <w:sz w:val="16"/>
          <w:szCs w:val="16"/>
          <w:rtl w:val="0"/>
        </w:rPr>
        <w:t xml:space="preserve">OUTCOMES AND CONTENT</w:t>
      </w:r>
    </w:p>
    <w:p w:rsidR="00000000" w:rsidDel="00000000" w:rsidP="00000000" w:rsidRDefault="00000000" w:rsidRPr="00000000" w14:paraId="00000078">
      <w:pPr>
        <w:pStyle w:val="Heading4"/>
        <w:spacing w:after="150" w:before="0" w:line="240" w:lineRule="auto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Students: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develop knowledge and understanding of the fundamentals of chemistry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explores the properties and trends in the physical, structural and chemical aspects of matter.  CH11-8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describes, applies and quantitatively analyses the mole concept and stoichiometric relationships.  CH11-9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explores the many different types of chemical reactions, in particular the reactivity of metals, and the factors that affect the rate of chemical reactions.  CH11-10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analyses the energy considerations in the driving force for chemical reactions.  CH11-11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3519"/>
    <w:pPr>
      <w:spacing w:after="200" w:before="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07203C"/>
    <w:pPr>
      <w:keepNext w:val="1"/>
      <w:keepLines w:val="1"/>
      <w:outlineLvl w:val="0"/>
    </w:pPr>
    <w:rPr>
      <w:rFonts w:cstheme="majorBidi" w:eastAsiaTheme="majorEastAsia"/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A0164"/>
    <w:pPr>
      <w:keepNext w:val="1"/>
      <w:keepLines w:val="1"/>
      <w:spacing w:after="0" w:before="200"/>
      <w:outlineLvl w:val="1"/>
    </w:pPr>
    <w:rPr>
      <w:rFonts w:cstheme="majorBidi" w:eastAsiaTheme="majorEastAsia"/>
      <w:b w:val="1"/>
      <w:bCs w:val="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6A0164"/>
    <w:pPr>
      <w:keepNext w:val="1"/>
      <w:keepLines w:val="1"/>
      <w:spacing w:after="0" w:before="200"/>
      <w:outlineLvl w:val="2"/>
    </w:pPr>
    <w:rPr>
      <w:rFonts w:cstheme="majorBidi" w:eastAsiaTheme="majorEastAsia"/>
      <w:b w:val="1"/>
      <w:bCs w:val="1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ED5B02"/>
    <w:pPr>
      <w:keepNext w:val="1"/>
      <w:keepLines w:val="1"/>
      <w:spacing w:after="0" w:before="200"/>
      <w:outlineLvl w:val="3"/>
    </w:pPr>
    <w:rPr>
      <w:rFonts w:cstheme="majorBidi" w:eastAsiaTheme="majorEastAsia"/>
      <w:b w:val="1"/>
      <w:bCs w:val="1"/>
      <w:iCs w:val="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75648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E13A6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nhideWhenUsed w:val="1"/>
    <w:rsid w:val="00AF0A76"/>
    <w:pPr>
      <w:tabs>
        <w:tab w:val="center" w:pos="4153"/>
        <w:tab w:val="right" w:pos="8306"/>
      </w:tabs>
      <w:spacing w:after="0"/>
    </w:pPr>
    <w:rPr>
      <w:rFonts w:ascii="Times New Roman" w:cs="Times New Roman" w:eastAsia="SimSun" w:hAnsi="Times New Roman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semiHidden w:val="1"/>
    <w:rsid w:val="00AF0A76"/>
    <w:rPr>
      <w:rFonts w:ascii="Times New Roman" w:cs="Times New Roman" w:eastAsia="SimSun" w:hAnsi="Times New Roman"/>
      <w:sz w:val="20"/>
      <w:szCs w:val="20"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07203C"/>
    <w:rPr>
      <w:rFonts w:ascii="Arial" w:hAnsi="Arial" w:cstheme="majorBidi" w:eastAsiaTheme="majorEastAsia"/>
      <w:b w:val="1"/>
      <w:bCs w:val="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6A0164"/>
    <w:rPr>
      <w:rFonts w:ascii="Arial" w:hAnsi="Arial" w:cstheme="majorBidi" w:eastAsiaTheme="majorEastAsia"/>
      <w:b w:val="1"/>
      <w:bCs w:val="1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A0164"/>
    <w:rPr>
      <w:rFonts w:ascii="Arial" w:hAnsi="Arial" w:cstheme="majorBidi" w:eastAsiaTheme="majorEastAsia"/>
      <w:b w:val="1"/>
      <w:bCs w:val="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ED5B02"/>
    <w:rPr>
      <w:rFonts w:ascii="Arial" w:hAnsi="Arial" w:cstheme="majorBidi" w:eastAsiaTheme="majorEastAsia"/>
      <w:b w:val="1"/>
      <w:bCs w:val="1"/>
      <w:iCs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5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5276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5276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5276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52767"/>
    <w:rPr>
      <w:rFonts w:ascii="Arial" w:hAnsi="Arial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276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2767"/>
    <w:rPr>
      <w:rFonts w:ascii="Tahoma" w:cs="Tahoma" w:hAnsi="Tahoma"/>
      <w:sz w:val="16"/>
      <w:szCs w:val="16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75648"/>
    <w:rPr>
      <w:rFonts w:asciiTheme="majorHAnsi" w:cstheme="majorBidi" w:eastAsiaTheme="majorEastAsia" w:hAnsiTheme="majorHAnsi"/>
      <w:color w:val="365f91" w:themeColor="accent1" w:themeShade="0000BF"/>
      <w:sz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175648"/>
    <w:rPr>
      <w:color w:val="0000ff"/>
      <w:u w:val="single"/>
    </w:rPr>
  </w:style>
  <w:style w:type="character" w:styleId="outcome-content" w:customStyle="1">
    <w:name w:val="outcome-content"/>
    <w:basedOn w:val="DefaultParagraphFont"/>
    <w:rsid w:val="00175648"/>
  </w:style>
  <w:style w:type="paragraph" w:styleId="NormalWeb">
    <w:name w:val="Normal (Web)"/>
    <w:basedOn w:val="Normal"/>
    <w:uiPriority w:val="99"/>
    <w:semiHidden w:val="1"/>
    <w:unhideWhenUsed w:val="1"/>
    <w:rsid w:val="001756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en-AU"/>
    </w:rPr>
  </w:style>
  <w:style w:type="character" w:styleId="outcome-code" w:customStyle="1">
    <w:name w:val="outcome-code"/>
    <w:basedOn w:val="DefaultParagraphFont"/>
    <w:rsid w:val="0017564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k6CaTMGnh0B6Y1TYAzqmDTZS5A==">CgMxLjA4AHIhMWp3b2xnczNicjBTUjRVYVVjZWozbF80SXp6WmFDODcw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2021-12-03T00:06:00Z</dcterms:created>
  <dc:creator>NESA</dc:creator>
</cp:coreProperties>
</file>