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2B625" w14:textId="77777777" w:rsidR="00553508" w:rsidRPr="00553508" w:rsidRDefault="00553508" w:rsidP="00553508">
      <w:pPr>
        <w:shd w:val="clear" w:color="auto" w:fill="FFFFFF"/>
        <w:spacing w:before="150" w:after="150"/>
        <w:jc w:val="center"/>
        <w:outlineLvl w:val="1"/>
        <w:rPr>
          <w:rFonts w:ascii="Arial" w:eastAsia="Times New Roman" w:hAnsi="Arial" w:cs="Arial"/>
          <w:b/>
          <w:bCs/>
          <w:i/>
          <w:color w:val="000000"/>
          <w:sz w:val="32"/>
          <w:szCs w:val="22"/>
          <w:lang w:eastAsia="en-GB"/>
        </w:rPr>
      </w:pPr>
      <w:r w:rsidRPr="00553508">
        <w:rPr>
          <w:rFonts w:ascii="Arial" w:eastAsia="Times New Roman" w:hAnsi="Arial" w:cs="Arial"/>
          <w:b/>
          <w:bCs/>
          <w:i/>
          <w:color w:val="000000"/>
          <w:sz w:val="32"/>
          <w:szCs w:val="22"/>
          <w:lang w:eastAsia="en-GB"/>
        </w:rPr>
        <w:t>Role of the Courts in Australia</w:t>
      </w:r>
    </w:p>
    <w:p w14:paraId="572274BE" w14:textId="77777777" w:rsidR="003A1440" w:rsidRPr="003A1440" w:rsidRDefault="003A1440" w:rsidP="003A1440">
      <w:pPr>
        <w:shd w:val="clear" w:color="auto" w:fill="FFFFFF"/>
        <w:spacing w:before="150" w:after="150"/>
        <w:outlineLvl w:val="1"/>
        <w:rPr>
          <w:rFonts w:ascii="Arial" w:eastAsia="Times New Roman" w:hAnsi="Arial" w:cs="Arial"/>
          <w:b/>
          <w:bCs/>
          <w:color w:val="000000"/>
          <w:sz w:val="22"/>
          <w:szCs w:val="22"/>
          <w:lang w:eastAsia="en-GB"/>
        </w:rPr>
      </w:pPr>
      <w:r w:rsidRPr="003A1440">
        <w:rPr>
          <w:rFonts w:ascii="Arial" w:eastAsia="Times New Roman" w:hAnsi="Arial" w:cs="Arial"/>
          <w:b/>
          <w:bCs/>
          <w:color w:val="000000"/>
          <w:sz w:val="22"/>
          <w:szCs w:val="22"/>
          <w:lang w:eastAsia="en-GB"/>
        </w:rPr>
        <w:t>The purpose of a court</w:t>
      </w:r>
    </w:p>
    <w:p w14:paraId="5FE58BEA"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A court is an official forum in which two or more parties present their dispute so that a lawful authority, usually a judiciary such as a judge or jury, can administer justice.</w:t>
      </w:r>
    </w:p>
    <w:p w14:paraId="0435899F" w14:textId="77777777" w:rsidR="003A1440" w:rsidRPr="003A1440" w:rsidRDefault="003A1440" w:rsidP="003A1440">
      <w:pPr>
        <w:shd w:val="clear" w:color="auto" w:fill="FFFFFF"/>
        <w:spacing w:before="150" w:after="150"/>
        <w:outlineLvl w:val="1"/>
        <w:rPr>
          <w:rFonts w:ascii="Arial" w:eastAsia="Times New Roman" w:hAnsi="Arial" w:cs="Arial"/>
          <w:b/>
          <w:bCs/>
          <w:color w:val="000000"/>
          <w:sz w:val="22"/>
          <w:szCs w:val="22"/>
          <w:lang w:eastAsia="en-GB"/>
        </w:rPr>
      </w:pPr>
      <w:r w:rsidRPr="003A1440">
        <w:rPr>
          <w:rFonts w:ascii="Arial" w:eastAsia="Times New Roman" w:hAnsi="Arial" w:cs="Arial"/>
          <w:b/>
          <w:bCs/>
          <w:color w:val="000000"/>
          <w:sz w:val="22"/>
          <w:szCs w:val="22"/>
          <w:lang w:eastAsia="en-GB"/>
        </w:rPr>
        <w:t>The Australian court system</w:t>
      </w:r>
    </w:p>
    <w:p w14:paraId="14ED44AC"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The Australian court system is structured as a hierarchy, which means that some courts are more powerful than others. Depending on the seriousness of the offence, different courts in the hierarchy will deal with different cases.</w:t>
      </w:r>
    </w:p>
    <w:p w14:paraId="6D703EE4"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There are two basic types of courts; State courts, which are set up under State laws, and Federal courts, which are set up under Commonwealth laws. There are also courts and </w:t>
      </w:r>
      <w:r w:rsidRPr="003A1440">
        <w:rPr>
          <w:rFonts w:ascii="Arial" w:hAnsi="Arial" w:cs="Arial"/>
          <w:b/>
          <w:bCs/>
          <w:color w:val="000000"/>
          <w:sz w:val="19"/>
          <w:szCs w:val="19"/>
          <w:lang w:eastAsia="en-GB"/>
        </w:rPr>
        <w:t>tribunals</w:t>
      </w:r>
      <w:r w:rsidRPr="003A1440">
        <w:rPr>
          <w:rFonts w:ascii="Arial" w:hAnsi="Arial" w:cs="Arial"/>
          <w:color w:val="000000"/>
          <w:sz w:val="19"/>
          <w:szCs w:val="19"/>
          <w:lang w:eastAsia="en-GB"/>
        </w:rPr>
        <w:t> (specialised courts) that deal with specific issues, such as the Children's Court, which looks after cases involving juveniles, or the Family Court, which deals with cases related to divorce.</w:t>
      </w:r>
    </w:p>
    <w:p w14:paraId="0629AAD1" w14:textId="77777777" w:rsidR="003A1440" w:rsidRPr="003A1440" w:rsidRDefault="003A1440" w:rsidP="003A1440">
      <w:pPr>
        <w:shd w:val="clear" w:color="auto" w:fill="FFFFFF"/>
        <w:spacing w:after="150"/>
        <w:outlineLvl w:val="2"/>
        <w:rPr>
          <w:rFonts w:ascii="Arial" w:eastAsia="Times New Roman" w:hAnsi="Arial" w:cs="Arial"/>
          <w:b/>
          <w:bCs/>
          <w:color w:val="000000"/>
          <w:sz w:val="21"/>
          <w:szCs w:val="21"/>
          <w:lang w:eastAsia="en-GB"/>
        </w:rPr>
      </w:pPr>
      <w:r w:rsidRPr="003A1440">
        <w:rPr>
          <w:rFonts w:ascii="Arial" w:eastAsia="Times New Roman" w:hAnsi="Arial" w:cs="Arial"/>
          <w:b/>
          <w:bCs/>
          <w:color w:val="000000"/>
          <w:sz w:val="21"/>
          <w:szCs w:val="21"/>
          <w:lang w:eastAsia="en-GB"/>
        </w:rPr>
        <w:t>The State courts</w:t>
      </w:r>
    </w:p>
    <w:p w14:paraId="078ABC51"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There are three levels of State courts. The State courts deal with the bulk of disputes and offences. The structure is the same for all States in Australia, though the role of each court may differ from state to state. Each court has a slightly different set-up with regard to who hears and decides on the case and different powers with regard to the penalties they can impose.</w:t>
      </w:r>
    </w:p>
    <w:p w14:paraId="70671F3A" w14:textId="77777777" w:rsidR="003A1440" w:rsidRPr="003A1440"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59264" behindDoc="0" locked="0" layoutInCell="1" allowOverlap="1" wp14:anchorId="1DCD19FE" wp14:editId="606AE530">
                <wp:simplePos x="0" y="0"/>
                <wp:positionH relativeFrom="column">
                  <wp:posOffset>-177165</wp:posOffset>
                </wp:positionH>
                <wp:positionV relativeFrom="paragraph">
                  <wp:posOffset>47625</wp:posOffset>
                </wp:positionV>
                <wp:extent cx="2629535" cy="2063750"/>
                <wp:effectExtent l="0" t="0" r="37465" b="19050"/>
                <wp:wrapSquare wrapText="bothSides"/>
                <wp:docPr id="9" name="Text Box 9"/>
                <wp:cNvGraphicFramePr/>
                <a:graphic xmlns:a="http://schemas.openxmlformats.org/drawingml/2006/main">
                  <a:graphicData uri="http://schemas.microsoft.com/office/word/2010/wordprocessingShape">
                    <wps:wsp>
                      <wps:cNvSpPr txBox="1"/>
                      <wps:spPr>
                        <a:xfrm>
                          <a:off x="0" y="0"/>
                          <a:ext cx="2629535" cy="2063750"/>
                        </a:xfrm>
                        <a:prstGeom prst="rect">
                          <a:avLst/>
                        </a:prstGeom>
                        <a:ln/>
                      </wps:spPr>
                      <wps:style>
                        <a:lnRef idx="2">
                          <a:schemeClr val="dk1"/>
                        </a:lnRef>
                        <a:fillRef idx="1">
                          <a:schemeClr val="lt1"/>
                        </a:fillRef>
                        <a:effectRef idx="0">
                          <a:schemeClr val="dk1"/>
                        </a:effectRef>
                        <a:fontRef idx="minor">
                          <a:schemeClr val="dk1"/>
                        </a:fontRef>
                      </wps:style>
                      <wps:txbx>
                        <w:txbxContent>
                          <w:p w14:paraId="270182F1" w14:textId="77777777" w:rsidR="00553508" w:rsidRDefault="00553508" w:rsidP="00553508">
                            <w:pPr>
                              <w:shd w:val="clear" w:color="auto" w:fill="FFFFFF"/>
                              <w:rPr>
                                <w:rFonts w:ascii="Arial" w:eastAsia="Times New Roman" w:hAnsi="Arial" w:cs="Arial"/>
                                <w:color w:val="000000" w:themeColor="text1"/>
                                <w:sz w:val="10"/>
                                <w:szCs w:val="19"/>
                                <w:lang w:eastAsia="en-GB"/>
                              </w:rPr>
                            </w:pPr>
                            <w:r w:rsidRPr="003A1440">
                              <w:rPr>
                                <w:rFonts w:ascii="Helvetica" w:eastAsia="Times New Roman" w:hAnsi="Helvetica" w:cs="Arial"/>
                                <w:noProof/>
                                <w:color w:val="0000FF"/>
                                <w:lang w:eastAsia="en-GB"/>
                              </w:rPr>
                              <w:drawing>
                                <wp:inline distT="0" distB="0" distL="0" distR="0" wp14:anchorId="7BF70B41" wp14:editId="4F77C163">
                                  <wp:extent cx="2192655" cy="1718945"/>
                                  <wp:effectExtent l="0" t="0" r="0" b="8255"/>
                                  <wp:docPr id="6" name="Picture 6" descr="http://www.skwirk.com/includes/emb_media_file.asp?id=18412&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kwirk.com/includes/emb_media_file.asp?id=18412&amp;invw=vkfb">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00091D03"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7" w:history="1">
                              <w:r w:rsidR="00553508" w:rsidRPr="005A7C1C">
                                <w:rPr>
                                  <w:rFonts w:ascii="Helvetica" w:eastAsia="Times New Roman" w:hAnsi="Helvetica" w:cs="Arial"/>
                                  <w:color w:val="000000" w:themeColor="text1"/>
                                  <w:sz w:val="15"/>
                                  <w:lang w:eastAsia="en-GB"/>
                                </w:rPr>
                                <w:t>Image 1 - Structure of a Magistrates Court, also known as the Local Court.</w:t>
                              </w:r>
                            </w:hyperlink>
                          </w:p>
                          <w:p w14:paraId="78AABE2C"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D19FE" id="_x0000_t202" coordsize="21600,21600" o:spt="202" path="m0,0l0,21600,21600,21600,21600,0xe">
                <v:stroke joinstyle="miter"/>
                <v:path gradientshapeok="t" o:connecttype="rect"/>
              </v:shapetype>
              <v:shape id="Text Box 9" o:spid="_x0000_s1026" type="#_x0000_t202" style="position:absolute;margin-left:-13.95pt;margin-top:3.75pt;width:207.05pt;height: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2qmwCAAAkBQAADgAAAGRycy9lMm9Eb2MueG1srFRLTxsxEL5X6n+wfC+bBEKbiA1KQVSVEKBC&#10;xdnx2mRV2+Pak+ymv75j7wNEUQ9VL7v2zDfvb3x23lrD9irEGlzJp0cTzpSTUNXuqeTfH64+fOIs&#10;onCVMOBUyQ8q8vPV+3dnjV+qGWzBVCowcuLisvEl3yL6ZVFEuVVWxCPwypFSQ7AC6RqeiiqIhrxb&#10;U8wmk9OigVD5AFLFSNLLTslX2b/WSuKt1lEhMyWn3DB/Q/5u0rdYnYnlUxB+W8s+DfEPWVhROwo6&#10;uroUKNgu1H+4srUMEEHjkQRbgNa1VLkGqmY6eVXN/VZ4lWuh5kQ/tin+P7fyZn8XWF2VfMGZE5ZG&#10;9KBaZJ+hZYvUncbHJYHuPcGwJTFNeZBHEqaiWx1s+lM5jPTU58PY2+RMknB2OlvMj+ecSdLNJqfH&#10;H+e5+8WzuQ8RvyiwLB1KHmh4uadifx2RUiHoAEnRjEuylF+XRz7hwahO+U1pqitFzk4yo9SFCWwv&#10;iAvVj1wFuTSOkMlE18aMRtO3jAwORj02manMstFw8pbhc7QRnSOCw9HQ1g7C3411hx+q7mpNZWO7&#10;aftZbaA60KgCdFSPXl7V1M5rEfFOBOI2TYf2FW/pow00JYf+xNkWwq+35AlPlCMtZw3tSsnjz50I&#10;ijPz1REZF9OTk7Rc+XIy/zijS3ip2bzUuJ29ABrBlF4GL/Mx4dEMRx3APtJar1NUUgknKXbJcThe&#10;YLfB9CxItV5nEK2TF3jt7r1MrlN7E1ke2kcRfM8oJDLewLBVYvmKWB02WTpY7xB0nVmXGtx1tW88&#10;rWImY/9spF1/ec+o58dt9RsAAP//AwBQSwMEFAAGAAgAAAAhAEU4g43gAAAACQEAAA8AAABkcnMv&#10;ZG93bnJldi54bWxMj81OwzAQhO9IvIO1SNxah0T9S+NUQIWEql4oHDi68TaJaq+j2G3C27Oc6G1W&#10;M5r5ttiMzoor9qH1pOBpmoBAqrxpqVbw9fk2WYIIUZPR1hMq+MEAm/L+rtC58QN94PUQa8ElFHKt&#10;oImxy6UMVYNOh6nvkNg7+d7pyGdfS9PrgcudlWmSzKXTLfFCozt8bbA6Hy5OwS7D83dWh30YTi/Z&#10;u0m2e7vbKvX4MD6vQUQc438Y/vAZHUpmOvoLmSCsgkm6WHFUwWIGgv1sOU9BHFlk6QxkWcjbD8pf&#10;AAAA//8DAFBLAQItABQABgAIAAAAIQDkmcPA+wAAAOEBAAATAAAAAAAAAAAAAAAAAAAAAABbQ29u&#10;dGVudF9UeXBlc10ueG1sUEsBAi0AFAAGAAgAAAAhACOyauHXAAAAlAEAAAsAAAAAAAAAAAAAAAAA&#10;LAEAAF9yZWxzLy5yZWxzUEsBAi0AFAAGAAgAAAAhAP4wNqpsAgAAJAUAAA4AAAAAAAAAAAAAAAAA&#10;LAIAAGRycy9lMm9Eb2MueG1sUEsBAi0AFAAGAAgAAAAhAEU4g43gAAAACQEAAA8AAAAAAAAAAAAA&#10;AAAAxAQAAGRycy9kb3ducmV2LnhtbFBLBQYAAAAABAAEAPMAAADRBQAAAAA=&#10;" fillcolor="white [3201]" strokecolor="black [3200]" strokeweight="1pt">
                <v:textbox>
                  <w:txbxContent>
                    <w:p w14:paraId="270182F1" w14:textId="77777777" w:rsidR="00553508" w:rsidRDefault="00553508" w:rsidP="00553508">
                      <w:pPr>
                        <w:shd w:val="clear" w:color="auto" w:fill="FFFFFF"/>
                        <w:rPr>
                          <w:rFonts w:ascii="Arial" w:eastAsia="Times New Roman" w:hAnsi="Arial" w:cs="Arial"/>
                          <w:color w:val="000000" w:themeColor="text1"/>
                          <w:sz w:val="10"/>
                          <w:szCs w:val="19"/>
                          <w:lang w:eastAsia="en-GB"/>
                        </w:rPr>
                      </w:pPr>
                      <w:r w:rsidRPr="003A1440">
                        <w:rPr>
                          <w:rFonts w:ascii="Helvetica" w:eastAsia="Times New Roman" w:hAnsi="Helvetica" w:cs="Arial"/>
                          <w:noProof/>
                          <w:color w:val="0000FF"/>
                          <w:lang w:eastAsia="en-GB"/>
                        </w:rPr>
                        <w:drawing>
                          <wp:inline distT="0" distB="0" distL="0" distR="0" wp14:anchorId="7BF70B41" wp14:editId="4F77C163">
                            <wp:extent cx="2192655" cy="1718945"/>
                            <wp:effectExtent l="0" t="0" r="0" b="8255"/>
                            <wp:docPr id="6" name="Picture 6" descr="http://www.skwirk.com/includes/emb_media_file.asp?id=18412&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kwirk.com/includes/emb_media_file.asp?id=18412&amp;invw=vkfb">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00091D03"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8" w:history="1">
                        <w:r w:rsidR="00553508" w:rsidRPr="005A7C1C">
                          <w:rPr>
                            <w:rFonts w:ascii="Helvetica" w:eastAsia="Times New Roman" w:hAnsi="Helvetica" w:cs="Arial"/>
                            <w:color w:val="000000" w:themeColor="text1"/>
                            <w:sz w:val="15"/>
                            <w:lang w:eastAsia="en-GB"/>
                          </w:rPr>
                          <w:t>Image 1 - Structure of a Magistrates Court, also known as the Local Court.</w:t>
                        </w:r>
                      </w:hyperlink>
                    </w:p>
                    <w:p w14:paraId="78AABE2C"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At the lowest level is the </w:t>
      </w:r>
      <w:r w:rsidR="003A1440" w:rsidRPr="003A1440">
        <w:rPr>
          <w:rFonts w:ascii="Arial" w:hAnsi="Arial" w:cs="Arial"/>
          <w:b/>
          <w:bCs/>
          <w:color w:val="000000"/>
          <w:sz w:val="19"/>
          <w:szCs w:val="19"/>
          <w:lang w:eastAsia="en-GB"/>
        </w:rPr>
        <w:t>Magistrates Court</w:t>
      </w:r>
      <w:r w:rsidR="003A1440" w:rsidRPr="003A1440">
        <w:rPr>
          <w:rFonts w:ascii="Arial" w:hAnsi="Arial" w:cs="Arial"/>
          <w:color w:val="000000"/>
          <w:sz w:val="19"/>
          <w:szCs w:val="19"/>
          <w:lang w:eastAsia="en-GB"/>
        </w:rPr>
        <w:t>, sometimes called the </w:t>
      </w:r>
      <w:r w:rsidR="003A1440" w:rsidRPr="003A1440">
        <w:rPr>
          <w:rFonts w:ascii="Arial" w:hAnsi="Arial" w:cs="Arial"/>
          <w:b/>
          <w:bCs/>
          <w:color w:val="000000"/>
          <w:sz w:val="19"/>
          <w:szCs w:val="19"/>
          <w:lang w:eastAsia="en-GB"/>
        </w:rPr>
        <w:t>Local Court</w:t>
      </w:r>
      <w:r w:rsidR="003A1440" w:rsidRPr="003A1440">
        <w:rPr>
          <w:rFonts w:ascii="Arial" w:hAnsi="Arial" w:cs="Arial"/>
          <w:color w:val="000000"/>
          <w:sz w:val="19"/>
          <w:szCs w:val="19"/>
          <w:lang w:eastAsia="en-GB"/>
        </w:rPr>
        <w:t>. A qualified legal practitioner called a </w:t>
      </w:r>
      <w:r w:rsidR="003A1440" w:rsidRPr="003A1440">
        <w:rPr>
          <w:rFonts w:ascii="Arial" w:hAnsi="Arial" w:cs="Arial"/>
          <w:b/>
          <w:bCs/>
          <w:color w:val="000000"/>
          <w:sz w:val="19"/>
          <w:szCs w:val="19"/>
          <w:lang w:eastAsia="en-GB"/>
        </w:rPr>
        <w:t>magistrate</w:t>
      </w:r>
      <w:r w:rsidR="003A1440" w:rsidRPr="003A1440">
        <w:rPr>
          <w:rFonts w:ascii="Arial" w:hAnsi="Arial" w:cs="Arial"/>
          <w:color w:val="000000"/>
          <w:sz w:val="19"/>
          <w:szCs w:val="19"/>
          <w:lang w:eastAsia="en-GB"/>
        </w:rPr>
        <w:t> hears the case, issues a </w:t>
      </w:r>
      <w:r w:rsidR="003A1440" w:rsidRPr="003A1440">
        <w:rPr>
          <w:rFonts w:ascii="Arial" w:hAnsi="Arial" w:cs="Arial"/>
          <w:b/>
          <w:bCs/>
          <w:color w:val="000000"/>
          <w:sz w:val="19"/>
          <w:szCs w:val="19"/>
          <w:lang w:eastAsia="en-GB"/>
        </w:rPr>
        <w:t>verdict</w:t>
      </w:r>
      <w:r w:rsidR="003A1440" w:rsidRPr="003A1440">
        <w:rPr>
          <w:rFonts w:ascii="Arial" w:hAnsi="Arial" w:cs="Arial"/>
          <w:color w:val="000000"/>
          <w:sz w:val="19"/>
          <w:szCs w:val="19"/>
          <w:lang w:eastAsia="en-GB"/>
        </w:rPr>
        <w:t> (decision) and decides on the penalties, which may be a fine or punishment. There is no jury. The Magistrates Court deals with minor disputes such as civil matters involving amounts less than $40 000 and minor criminal cases such as theft and drink-driving. For more serious offences, the magistrate will decide if the case should go to a higher court, a decision called a</w:t>
      </w:r>
      <w:r w:rsidR="003A1440" w:rsidRPr="003A1440">
        <w:rPr>
          <w:rFonts w:ascii="Arial" w:hAnsi="Arial" w:cs="Arial"/>
          <w:b/>
          <w:bCs/>
          <w:color w:val="000000"/>
          <w:sz w:val="19"/>
          <w:szCs w:val="19"/>
          <w:lang w:eastAsia="en-GB"/>
        </w:rPr>
        <w:t> committal hearing</w:t>
      </w:r>
      <w:r w:rsidR="003A1440" w:rsidRPr="003A1440">
        <w:rPr>
          <w:rFonts w:ascii="Arial" w:hAnsi="Arial" w:cs="Arial"/>
          <w:color w:val="000000"/>
          <w:sz w:val="19"/>
          <w:szCs w:val="19"/>
          <w:lang w:eastAsia="en-GB"/>
        </w:rPr>
        <w:t>.</w:t>
      </w:r>
    </w:p>
    <w:p w14:paraId="3F25EFED" w14:textId="77777777" w:rsidR="005A7C1C"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60288" behindDoc="0" locked="0" layoutInCell="1" allowOverlap="1" wp14:anchorId="46FDAF50" wp14:editId="0D3B7931">
                <wp:simplePos x="0" y="0"/>
                <wp:positionH relativeFrom="column">
                  <wp:posOffset>3481070</wp:posOffset>
                </wp:positionH>
                <wp:positionV relativeFrom="paragraph">
                  <wp:posOffset>906145</wp:posOffset>
                </wp:positionV>
                <wp:extent cx="2396490" cy="2288540"/>
                <wp:effectExtent l="0" t="0" r="1651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2396490" cy="2288540"/>
                        </a:xfrm>
                        <a:prstGeom prst="rect">
                          <a:avLst/>
                        </a:prstGeom>
                        <a:ln/>
                      </wps:spPr>
                      <wps:style>
                        <a:lnRef idx="2">
                          <a:schemeClr val="dk1"/>
                        </a:lnRef>
                        <a:fillRef idx="1">
                          <a:schemeClr val="lt1"/>
                        </a:fillRef>
                        <a:effectRef idx="0">
                          <a:schemeClr val="dk1"/>
                        </a:effectRef>
                        <a:fontRef idx="minor">
                          <a:schemeClr val="dk1"/>
                        </a:fontRef>
                      </wps:style>
                      <wps:txbx>
                        <w:txbxContent>
                          <w:p w14:paraId="6948291C"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005354EB" wp14:editId="17ED71FF">
                                  <wp:extent cx="2192655" cy="1718945"/>
                                  <wp:effectExtent l="0" t="0" r="0" b="8255"/>
                                  <wp:docPr id="5" name="Picture 5" descr="http://www.skwirk.com/includes/emb_media_file.asp?id=18413&amp;invw=vkfb">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wirk.com/includes/emb_media_file.asp?id=18413&amp;invw=vkfb">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105E114F" w14:textId="77777777" w:rsidR="00553508" w:rsidRPr="003A1440" w:rsidRDefault="00EB689B" w:rsidP="00553508">
                            <w:pPr>
                              <w:shd w:val="clear" w:color="auto" w:fill="FFFFFF"/>
                              <w:rPr>
                                <w:rFonts w:ascii="Arial" w:eastAsia="Times New Roman" w:hAnsi="Arial" w:cs="Arial"/>
                                <w:color w:val="000000" w:themeColor="text1"/>
                                <w:sz w:val="11"/>
                                <w:szCs w:val="19"/>
                                <w:lang w:eastAsia="en-GB"/>
                              </w:rPr>
                            </w:pPr>
                            <w:hyperlink r:id="rId10" w:history="1">
                              <w:r w:rsidR="00553508" w:rsidRPr="00553508">
                                <w:rPr>
                                  <w:rFonts w:ascii="Helvetica" w:eastAsia="Times New Roman" w:hAnsi="Helvetica" w:cs="Arial"/>
                                  <w:color w:val="000000" w:themeColor="text1"/>
                                  <w:sz w:val="16"/>
                                  <w:lang w:eastAsia="en-GB"/>
                                </w:rPr>
                                <w:t>Image 2 - Structure of the District Court, which is the same as the Trial division of the Supreme Court.</w:t>
                              </w:r>
                            </w:hyperlink>
                          </w:p>
                          <w:p w14:paraId="03CABA07"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AF50" id="Text Box 10" o:spid="_x0000_s1027" type="#_x0000_t202" style="position:absolute;margin-left:274.1pt;margin-top:71.35pt;width:188.7pt;height:1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YpW0CAAAtBQAADgAAAGRycy9lMm9Eb2MueG1srFRdT9swFH2ftP9g+X2k7QorFSnqQEyTEKDB&#10;xLPr2DSa4+vZbpvu1+/YaQJiaA/TXhL73nO/z/XZedsYtlU+1GRLPj4acaaspKq2TyX//nD1YcZZ&#10;iMJWwpBVJd+rwM8X79+d7dxcTWhNplKewYkN850r+TpGNy+KINeqEeGInLJQavKNiLj6p6LyYgfv&#10;jSkmo9FJsSNfOU9ShQDpZafki+xfayXjrdZBRWZKjtxi/vr8XaVvsTgT8ycv3LqWhzTEP2TRiNoi&#10;6ODqUkTBNr7+w1VTS0+BdDyS1BSkdS1VrgHVjEevqrlfC6dyLWhOcEObwv9zK2+2d57VFWaH9ljR&#10;YEYPqo3sM7UMIvRn58IcsHsHYGwhB7aXBwhT2a32TfqjIAY9XO2H7iZvEsLJx9OT6SlUErrJZDY7&#10;nmb/xbO58yF+UdSwdCi5x/hyV8X2OkSkAmgPSdGMTbKUX5dHPsW9UZ3ym9KoLEXOTjKn1IXxbCvA&#10;hupHrgIujQUymejamMFo/JaRib3RAZvMVObZYDh6y/A52oDOEcnGwbCpLfm/G+sO31fd1ZrKju2q&#10;7cbYj2ZF1R4T89RxPjh5VaOr1yLEO+FBckwCixtv8dGGdiWnw4mzNflfb8kTHtyDlrMdlqbk4edG&#10;eMWZ+WrBytPxFDNlMV+mx58muPiXmtVLjd00F4RJjPFEOJmPCR9Nf9Semkfs9zJFhUpYidglj/3x&#10;InarjPdBquUyg7BXTsRre+9kcp26nDjz0D4K7w7EiuDkDfXrJeav+NVhk6Wl5SaSrjP5Up+7rh76&#10;j53MnDy8H2npX94z6vmVW/wGAAD//wMAUEsDBBQABgAIAAAAIQDEoYXL4AAAAAsBAAAPAAAAZHJz&#10;L2Rvd25yZXYueG1sTI9BT8JAEIXvJv6HzZh4k11aQKzdEpWYEMJF9OBx6Q5tQ3e26S60/nvGkx4n&#10;38t73+Sr0bXign1oPGmYThQIpNLbhioNX5/vD0sQIRqypvWEGn4wwKq4vclNZv1AH3jZx0pwCYXM&#10;aKhj7DIpQ1mjM2HiOyRmR987E/nsK2l7M3C5a2Wi1EI60xAv1KbDtxrL0/7sNGxTPH2nVdiF4fia&#10;bqxa79rtWuv7u/HlGUTEMf6F4Vef1aFgp4M/kw2i1TCfLROOMpgljyA48ZTMFyAOjFQ6BVnk8v8P&#10;xRUAAP//AwBQSwECLQAUAAYACAAAACEA5JnDwPsAAADhAQAAEwAAAAAAAAAAAAAAAAAAAAAAW0Nv&#10;bnRlbnRfVHlwZXNdLnhtbFBLAQItABQABgAIAAAAIQAjsmrh1wAAAJQBAAALAAAAAAAAAAAAAAAA&#10;ACwBAABfcmVscy8ucmVsc1BLAQItABQABgAIAAAAIQAHkRilbQIAAC0FAAAOAAAAAAAAAAAAAAAA&#10;ACwCAABkcnMvZTJvRG9jLnhtbFBLAQItABQABgAIAAAAIQDEoYXL4AAAAAsBAAAPAAAAAAAAAAAA&#10;AAAAAMUEAABkcnMvZG93bnJldi54bWxQSwUGAAAAAAQABADzAAAA0gUAAAAA&#10;" fillcolor="white [3201]" strokecolor="black [3200]" strokeweight="1pt">
                <v:textbox>
                  <w:txbxContent>
                    <w:p w14:paraId="6948291C"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005354EB" wp14:editId="17ED71FF">
                            <wp:extent cx="2192655" cy="1718945"/>
                            <wp:effectExtent l="0" t="0" r="0" b="8255"/>
                            <wp:docPr id="5" name="Picture 5" descr="http://www.skwirk.com/includes/emb_media_file.asp?id=18413&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wirk.com/includes/emb_media_file.asp?id=18413&amp;invw=vkfb">
                                      <a:hlinkClick r:id="rId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105E114F" w14:textId="77777777" w:rsidR="00553508" w:rsidRPr="003A1440" w:rsidRDefault="00EB689B" w:rsidP="00553508">
                      <w:pPr>
                        <w:shd w:val="clear" w:color="auto" w:fill="FFFFFF"/>
                        <w:rPr>
                          <w:rFonts w:ascii="Arial" w:eastAsia="Times New Roman" w:hAnsi="Arial" w:cs="Arial"/>
                          <w:color w:val="000000" w:themeColor="text1"/>
                          <w:sz w:val="11"/>
                          <w:szCs w:val="19"/>
                          <w:lang w:eastAsia="en-GB"/>
                        </w:rPr>
                      </w:pPr>
                      <w:hyperlink r:id="rId11" w:history="1">
                        <w:r w:rsidR="00553508" w:rsidRPr="00553508">
                          <w:rPr>
                            <w:rFonts w:ascii="Helvetica" w:eastAsia="Times New Roman" w:hAnsi="Helvetica" w:cs="Arial"/>
                            <w:color w:val="000000" w:themeColor="text1"/>
                            <w:sz w:val="16"/>
                            <w:lang w:eastAsia="en-GB"/>
                          </w:rPr>
                          <w:t>Image 2 - Structure of the District Court, which is the same as the Trial division of the Supreme Court.</w:t>
                        </w:r>
                      </w:hyperlink>
                    </w:p>
                    <w:p w14:paraId="03CABA07"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Some special Magistrates Courts include the Children's Court (for offenders or defendants under 17), the Minor Debts Court, the Small Claims Tribunal, the Coroners Court (for unnatural deaths or arson) and the Industrial Magistrates Court (for disputes between employers and employees).</w:t>
      </w:r>
    </w:p>
    <w:p w14:paraId="2D723AAE" w14:textId="77777777" w:rsidR="003A1440" w:rsidRPr="003A1440"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61312" behindDoc="0" locked="0" layoutInCell="1" allowOverlap="1" wp14:anchorId="1C19303D" wp14:editId="0D5C5B6C">
                <wp:simplePos x="0" y="0"/>
                <wp:positionH relativeFrom="column">
                  <wp:posOffset>-174837</wp:posOffset>
                </wp:positionH>
                <wp:positionV relativeFrom="paragraph">
                  <wp:posOffset>934720</wp:posOffset>
                </wp:positionV>
                <wp:extent cx="2400300" cy="2123440"/>
                <wp:effectExtent l="0" t="0" r="3810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2123440"/>
                        </a:xfrm>
                        <a:prstGeom prst="rect">
                          <a:avLst/>
                        </a:prstGeom>
                        <a:ln/>
                      </wps:spPr>
                      <wps:style>
                        <a:lnRef idx="2">
                          <a:schemeClr val="dk1"/>
                        </a:lnRef>
                        <a:fillRef idx="1">
                          <a:schemeClr val="lt1"/>
                        </a:fillRef>
                        <a:effectRef idx="0">
                          <a:schemeClr val="dk1"/>
                        </a:effectRef>
                        <a:fontRef idx="minor">
                          <a:schemeClr val="dk1"/>
                        </a:fontRef>
                      </wps:style>
                      <wps:txbx>
                        <w:txbxContent>
                          <w:p w14:paraId="6341500D"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105F9007" wp14:editId="3D251078">
                                  <wp:extent cx="2192655" cy="1718945"/>
                                  <wp:effectExtent l="0" t="0" r="0" b="8255"/>
                                  <wp:docPr id="4" name="Picture 4" descr="http://www.skwirk.com/includes/emb_media_file.asp?id=18414&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kwirk.com/includes/emb_media_file.asp?id=18414&amp;invw=vkfb">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5BA8DF2F"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13" w:history="1">
                              <w:r w:rsidR="00553508" w:rsidRPr="00BB03EC">
                                <w:rPr>
                                  <w:rFonts w:ascii="Helvetica" w:eastAsia="Times New Roman" w:hAnsi="Helvetica" w:cs="Arial"/>
                                  <w:color w:val="000000" w:themeColor="text1"/>
                                  <w:sz w:val="18"/>
                                  <w:lang w:eastAsia="en-GB"/>
                                </w:rPr>
                                <w:t>Image 3 - Structure of the Supreme Court of Appeal.</w:t>
                              </w:r>
                            </w:hyperlink>
                          </w:p>
                          <w:p w14:paraId="7886ED74"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9303D" id="Text Box 11" o:spid="_x0000_s1028" type="#_x0000_t202" style="position:absolute;margin-left:-13.75pt;margin-top:73.6pt;width:189pt;height:16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4b/mwCAAAtBQAADgAAAGRycy9lMm9Eb2MueG1srFRLT9wwEL5X6n+wfC/Jhu1rRRZtQVSVEKBC&#10;xdnr2GxU2+Pas5tsfz1jZxMQRT1UvTj2zDfvb3Jy2lvDdirEFlzNZ0clZ8pJaFr3UPMfdxfvPnEW&#10;UbhGGHCq5nsV+eny7ZuTzi9UBRswjQqMnLi46HzNN4h+URRRbpQV8Qi8cqTUEKxAeoaHogmiI+/W&#10;FFVZfig6CI0PIFWMJD0flHyZ/WutJF5rHRUyU3PKDfMZ8rlOZ7E8EYuHIPymlYc0xD9kYUXrKOjk&#10;6lygYNvQ/uHKtjJABI1HEmwBWrdS5Rqomln5oprbjfAq10LNiX5qU/x/buXV7iawtqHZzThzwtKM&#10;7lSP7Av0jETUn87HBcFuPQGxJzlhR3kkYSq718GmLxXESE+d3k/dTd4kCat5WR6XpJKkq2bV8Xye&#10;+188mfsQ8asCy9Kl5oHGl7sqdpcRKRWCjpAUzbgkS/kNeeQb7o0alN+VpspS5Owkc0qdmcB2gtjQ&#10;/MxVkEvjCJlMdGvMZDR7zcjgaHTAJjOVeTYZlq8ZPkWb0DkiOJwMbesg/N1YD/ix6qHWVDb26z6P&#10;sRpHs4ZmTxMLMHA+ennRUlcvRcQbEYjkNAlaXLymQxvoag6HG2cbCL9fkyc8cY+0nHW0NDWPv7Yi&#10;KM7MN0es/DxLM2WYH/P3Hyt6hOea9XON29ozoEkQ8Si7fE14NONVB7D3tN+rFJVUwkmKXXMcr2c4&#10;rDL9H6RarTKI9soLvHS3XibXqcuJM3f9vQj+QCwkTl7BuF5i8YJfAzZZOlhtEXSbyZf6PHT10H/a&#10;yczJw/8jLf3zd0Y9/eWWjwAAAP//AwBQSwMEFAAGAAgAAAAhAL+MlIDhAAAACwEAAA8AAABkcnMv&#10;ZG93bnJldi54bWxMj01PwzAMhu9I/IfISNy2dO2+VJpOwISEpl0YHDhmjddWS5yqydby7zEndrTf&#10;R68fF5vRWXHFPrSeFMymCQikypuWagVfn2+TNYgQNRltPaGCHwywKe/vCp0bP9AHXg+xFlxCIdcK&#10;mhi7XMpQNeh0mPoOibOT752OPPa1NL0euNxZmSbJUjrdEl9odIevDVbnw8Up2GV4/s7qsA/D6SV7&#10;N8l2b3dbpR4fxucnEBHH+A/Dnz6rQ8lOR38hE4RVMElXC0Y5mK9SEExki4Q3RwXz9WwJsizk7Q/l&#10;LwAAAP//AwBQSwECLQAUAAYACAAAACEA5JnDwPsAAADhAQAAEwAAAAAAAAAAAAAAAAAAAAAAW0Nv&#10;bnRlbnRfVHlwZXNdLnhtbFBLAQItABQABgAIAAAAIQAjsmrh1wAAAJQBAAALAAAAAAAAAAAAAAAA&#10;ACwBAABfcmVscy8ucmVsc1BLAQItABQABgAIAAAAIQDZLhv+bAIAAC0FAAAOAAAAAAAAAAAAAAAA&#10;ACwCAABkcnMvZTJvRG9jLnhtbFBLAQItABQABgAIAAAAIQC/jJSA4QAAAAsBAAAPAAAAAAAAAAAA&#10;AAAAAMQEAABkcnMvZG93bnJldi54bWxQSwUGAAAAAAQABADzAAAA0gUAAAAA&#10;" fillcolor="white [3201]" strokecolor="black [3200]" strokeweight="1pt">
                <v:textbox>
                  <w:txbxContent>
                    <w:p w14:paraId="6341500D"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105F9007" wp14:editId="3D251078">
                            <wp:extent cx="2192655" cy="1718945"/>
                            <wp:effectExtent l="0" t="0" r="0" b="8255"/>
                            <wp:docPr id="4" name="Picture 4" descr="http://www.skwirk.com/includes/emb_media_file.asp?id=18414&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kwirk.com/includes/emb_media_file.asp?id=18414&amp;invw=vkfb">
                                      <a:hlinkClick r:id="rId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5BA8DF2F"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14" w:history="1">
                        <w:r w:rsidR="00553508" w:rsidRPr="00BB03EC">
                          <w:rPr>
                            <w:rFonts w:ascii="Helvetica" w:eastAsia="Times New Roman" w:hAnsi="Helvetica" w:cs="Arial"/>
                            <w:color w:val="000000" w:themeColor="text1"/>
                            <w:sz w:val="18"/>
                            <w:lang w:eastAsia="en-GB"/>
                          </w:rPr>
                          <w:t>Image 3 - Structure of the Supreme Court of Appeal.</w:t>
                        </w:r>
                      </w:hyperlink>
                    </w:p>
                    <w:p w14:paraId="7886ED74"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The </w:t>
      </w:r>
      <w:r w:rsidR="003A1440" w:rsidRPr="003A1440">
        <w:rPr>
          <w:rFonts w:ascii="Arial" w:hAnsi="Arial" w:cs="Arial"/>
          <w:b/>
          <w:bCs/>
          <w:color w:val="000000"/>
          <w:sz w:val="19"/>
          <w:szCs w:val="19"/>
          <w:lang w:eastAsia="en-GB"/>
        </w:rPr>
        <w:t>District Court</w:t>
      </w:r>
      <w:r w:rsidR="003A1440" w:rsidRPr="003A1440">
        <w:rPr>
          <w:rFonts w:ascii="Arial" w:hAnsi="Arial" w:cs="Arial"/>
          <w:color w:val="000000"/>
          <w:sz w:val="19"/>
          <w:szCs w:val="19"/>
          <w:lang w:eastAsia="en-GB"/>
        </w:rPr>
        <w:t> sits on the next level above the Magistrates Court. The District Court will hear appeals from the Magistrates Court. An </w:t>
      </w:r>
      <w:r w:rsidR="003A1440" w:rsidRPr="003A1440">
        <w:rPr>
          <w:rFonts w:ascii="Arial" w:hAnsi="Arial" w:cs="Arial"/>
          <w:b/>
          <w:bCs/>
          <w:color w:val="000000"/>
          <w:sz w:val="19"/>
          <w:szCs w:val="19"/>
          <w:lang w:eastAsia="en-GB"/>
        </w:rPr>
        <w:t>appeal</w:t>
      </w:r>
      <w:r w:rsidR="003A1440" w:rsidRPr="003A1440">
        <w:rPr>
          <w:rFonts w:ascii="Arial" w:hAnsi="Arial" w:cs="Arial"/>
          <w:color w:val="000000"/>
          <w:sz w:val="19"/>
          <w:szCs w:val="19"/>
          <w:lang w:eastAsia="en-GB"/>
        </w:rPr>
        <w:t> is an application to review the decision made on a case if one or more parties are not satisfied with the outcome. The District Court also deals with more serious cases such as civil disputes up to $250 000 and criminal offences such as armed robbery, rape and fraud. The District Court may have a judge and/or jury.</w:t>
      </w:r>
    </w:p>
    <w:p w14:paraId="1241E80D"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lastRenderedPageBreak/>
        <w:t>The </w:t>
      </w:r>
      <w:r w:rsidRPr="003A1440">
        <w:rPr>
          <w:rFonts w:ascii="Arial" w:hAnsi="Arial" w:cs="Arial"/>
          <w:b/>
          <w:bCs/>
          <w:color w:val="000000"/>
          <w:sz w:val="19"/>
          <w:szCs w:val="19"/>
          <w:lang w:eastAsia="en-GB"/>
        </w:rPr>
        <w:t>Supreme Court </w:t>
      </w:r>
      <w:r w:rsidRPr="003A1440">
        <w:rPr>
          <w:rFonts w:ascii="Arial" w:hAnsi="Arial" w:cs="Arial"/>
          <w:color w:val="000000"/>
          <w:sz w:val="19"/>
          <w:szCs w:val="19"/>
          <w:lang w:eastAsia="en-GB"/>
        </w:rPr>
        <w:t>is the highest State court. It has two divisions, the Trial Division and the Court of Appeal. The Supreme Court of Appeal deals with cases that have already progressed through the lower courts where one or more parties are not satisfied with the result. A panel of three or five judges preside over the Court of Appeal and make decisions.</w:t>
      </w:r>
    </w:p>
    <w:p w14:paraId="056FEF1A" w14:textId="77777777" w:rsidR="00BB03EC" w:rsidRPr="00553508" w:rsidRDefault="003A1440" w:rsidP="00553508">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The Trial Division deals with civil cases over $250 000 and serious criminal cases involving murder, manslaughter and serious drug offences. The Trial division uses a </w:t>
      </w:r>
      <w:r w:rsidRPr="003A1440">
        <w:rPr>
          <w:rFonts w:ascii="Arial" w:hAnsi="Arial" w:cs="Arial"/>
          <w:b/>
          <w:bCs/>
          <w:color w:val="000000"/>
          <w:sz w:val="19"/>
          <w:szCs w:val="19"/>
          <w:lang w:eastAsia="en-GB"/>
        </w:rPr>
        <w:t>jury</w:t>
      </w:r>
      <w:r w:rsidRPr="003A1440">
        <w:rPr>
          <w:rFonts w:ascii="Arial" w:hAnsi="Arial" w:cs="Arial"/>
          <w:color w:val="000000"/>
          <w:sz w:val="19"/>
          <w:szCs w:val="19"/>
          <w:lang w:eastAsia="en-GB"/>
        </w:rPr>
        <w:t>, a panel of ordinary citizens who decide on the facts of a case, to deliver a 'guilty' or 'not guilty' verdict.</w:t>
      </w:r>
    </w:p>
    <w:p w14:paraId="32346AA6" w14:textId="77777777" w:rsidR="003A1440" w:rsidRPr="003A1440" w:rsidRDefault="003A1440" w:rsidP="003A1440">
      <w:pPr>
        <w:shd w:val="clear" w:color="auto" w:fill="FFFFFF"/>
        <w:spacing w:after="150"/>
        <w:outlineLvl w:val="2"/>
        <w:rPr>
          <w:rFonts w:ascii="Arial" w:eastAsia="Times New Roman" w:hAnsi="Arial" w:cs="Arial"/>
          <w:b/>
          <w:bCs/>
          <w:color w:val="000000"/>
          <w:sz w:val="21"/>
          <w:szCs w:val="21"/>
          <w:lang w:eastAsia="en-GB"/>
        </w:rPr>
      </w:pPr>
      <w:r w:rsidRPr="003A1440">
        <w:rPr>
          <w:rFonts w:ascii="Arial" w:eastAsia="Times New Roman" w:hAnsi="Arial" w:cs="Arial"/>
          <w:b/>
          <w:bCs/>
          <w:color w:val="000000"/>
          <w:sz w:val="21"/>
          <w:szCs w:val="21"/>
          <w:lang w:eastAsia="en-GB"/>
        </w:rPr>
        <w:t>The Federal courts</w:t>
      </w:r>
    </w:p>
    <w:p w14:paraId="1FEC309B" w14:textId="77777777" w:rsidR="003A1440" w:rsidRPr="003A1440"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62336" behindDoc="0" locked="0" layoutInCell="1" allowOverlap="1" wp14:anchorId="4147AE7A" wp14:editId="75FD548F">
                <wp:simplePos x="0" y="0"/>
                <wp:positionH relativeFrom="column">
                  <wp:posOffset>-63500</wp:posOffset>
                </wp:positionH>
                <wp:positionV relativeFrom="paragraph">
                  <wp:posOffset>328295</wp:posOffset>
                </wp:positionV>
                <wp:extent cx="2625090" cy="2174240"/>
                <wp:effectExtent l="0" t="0" r="1651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2625090" cy="2174240"/>
                        </a:xfrm>
                        <a:prstGeom prst="rect">
                          <a:avLst/>
                        </a:prstGeom>
                        <a:ln/>
                      </wps:spPr>
                      <wps:style>
                        <a:lnRef idx="2">
                          <a:schemeClr val="dk1"/>
                        </a:lnRef>
                        <a:fillRef idx="1">
                          <a:schemeClr val="lt1"/>
                        </a:fillRef>
                        <a:effectRef idx="0">
                          <a:schemeClr val="dk1"/>
                        </a:effectRef>
                        <a:fontRef idx="minor">
                          <a:schemeClr val="dk1"/>
                        </a:fontRef>
                      </wps:style>
                      <wps:txbx>
                        <w:txbxContent>
                          <w:p w14:paraId="0AE90183"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0B3B0714" wp14:editId="728B3806">
                                  <wp:extent cx="2192655" cy="1718945"/>
                                  <wp:effectExtent l="0" t="0" r="0" b="8255"/>
                                  <wp:docPr id="3" name="Picture 3" descr="http://www.skwirk.com/includes/emb_media_file.asp?id=18415&amp;invw=vkf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kwirk.com/includes/emb_media_file.asp?id=18415&amp;invw=vkfb">
                                            <a:hlinkClick r:id="rId1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27EBC240"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16" w:history="1">
                              <w:r w:rsidR="00553508" w:rsidRPr="00BB03EC">
                                <w:rPr>
                                  <w:rFonts w:ascii="Helvetica" w:eastAsia="Times New Roman" w:hAnsi="Helvetica" w:cs="Arial"/>
                                  <w:color w:val="000000" w:themeColor="text1"/>
                                  <w:sz w:val="18"/>
                                  <w:lang w:eastAsia="en-GB"/>
                                </w:rPr>
                                <w:t>Image 4 - The Family Court deals with divorce issues.</w:t>
                              </w:r>
                            </w:hyperlink>
                          </w:p>
                          <w:p w14:paraId="1A87EBEA"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AE7A" id="Text Box 12" o:spid="_x0000_s1029" type="#_x0000_t202" style="position:absolute;margin-left:-5pt;margin-top:25.85pt;width:206.7pt;height:1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iTC24CAAAtBQAADgAAAGRycy9lMm9Eb2MueG1srFTfT9swEH6ftP/B8vtImxUYFSnqQEyTEKDB&#10;xLPr2DSa7fPsa5Pur9/ZaULF0B6mvST23Xe/v/P5RWcN26oQG3AVnx5NOFNOQt2454p/f7z+8Imz&#10;iMLVwoBTFd+pyC8W79+dt36uSliDqVVg5MTFeesrvkb086KIcq2siEfglSOlhmAF0jU8F3UQLXm3&#10;pignk5OihVD7AFLFSNKrXskX2b/WSuKd1lEhMxWn3DB/Q/6u0rdYnIv5cxB+3ch9GuIfsrCicRR0&#10;dHUlULBNaP5wZRsZIILGIwm2AK0bqXINVM108qqah7XwKtdCzYl+bFP8f27l7fY+sKam2ZWcOWFp&#10;Ro+qQ/YZOkYi6k/r45xgD56A2JGcsIM8kjCV3elg058KYqSnTu/G7iZvkoTlSXk8OSOVJF05PZ2V&#10;s9z/4sXch4hfFFiWDhUPNL7cVbG9iUipEHSApGjGJVnKr88jn3BnVK/8pjRVliJnJ5lT6tIEthXE&#10;hvpHroJcGkfIZKIbY0aj6VtGBgejPTaZqcyz0XDyluFLtBGdI4LD0dA2DsLfjXWPH6rua01lY7fq&#10;8hg/DqNZQb2jiQXoOR+9vG6oqzci4r0IRHKaBC0u3tFHG2grDvsTZ2sIv96SJzxxj7SctbQ0FY8/&#10;NyIozsxXR6w8m85opgzzZXZ8WtIlHGpWhxq3sZdAk5jSE+FlPiY8muGoA9gn2u9likoq4STFrjgO&#10;x0vsV5neB6mWywyivfICb9yDl8l16nLizGP3JILfEwuJk7cwrJeYv+JXj02WDpYbBN1k8qU+913d&#10;9592MnNy/36kpT+8Z9TLK7f4DQAA//8DAFBLAwQUAAYACAAAACEAKEut+uAAAAAKAQAADwAAAGRy&#10;cy9kb3ducmV2LnhtbEyPy07DMBRE90j8g3WR2LV2cHiF3FRAhYSqbmi7YOnGt0lUP6LYbcLfY1Zl&#10;OZrRzJlyMVnDzjSEzjuEbC6Akau97lyDsNt+zJ6AhaicVsY7QvihAIvq+qpUhfaj+6LzJjYslbhQ&#10;KIQ2xr7gPNQtWRXmvieXvIMfrIpJDg3XgxpTuTX8TogHblXn0kKrenpvqT5uThZhJen4LZuwDuPh&#10;TX5qsVyb1RLx9mZ6fQEWaYqXMPzhJ3SoEtPen5wOzCDMMpG+RIT77BFYCuRC5sD2CPI5z4BXJf9/&#10;ofoFAAD//wMAUEsBAi0AFAAGAAgAAAAhAOSZw8D7AAAA4QEAABMAAAAAAAAAAAAAAAAAAAAAAFtD&#10;b250ZW50X1R5cGVzXS54bWxQSwECLQAUAAYACAAAACEAI7Jq4dcAAACUAQAACwAAAAAAAAAAAAAA&#10;AAAsAQAAX3JlbHMvLnJlbHNQSwECLQAUAAYACAAAACEA8yiTC24CAAAtBQAADgAAAAAAAAAAAAAA&#10;AAAsAgAAZHJzL2Uyb0RvYy54bWxQSwECLQAUAAYACAAAACEAKEut+uAAAAAKAQAADwAAAAAAAAAA&#10;AAAAAADGBAAAZHJzL2Rvd25yZXYueG1sUEsFBgAAAAAEAAQA8wAAANMFAAAAAA==&#10;" fillcolor="white [3201]" strokecolor="black [3200]" strokeweight="1pt">
                <v:textbox>
                  <w:txbxContent>
                    <w:p w14:paraId="0AE90183"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0B3B0714" wp14:editId="728B3806">
                            <wp:extent cx="2192655" cy="1718945"/>
                            <wp:effectExtent l="0" t="0" r="0" b="8255"/>
                            <wp:docPr id="3" name="Picture 3" descr="http://www.skwirk.com/includes/emb_media_file.asp?id=18415&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kwirk.com/includes/emb_media_file.asp?id=18415&amp;invw=vkfb">
                                      <a:hlinkClick r:id="rId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27EBC240"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17" w:history="1">
                        <w:r w:rsidR="00553508" w:rsidRPr="00BB03EC">
                          <w:rPr>
                            <w:rFonts w:ascii="Helvetica" w:eastAsia="Times New Roman" w:hAnsi="Helvetica" w:cs="Arial"/>
                            <w:color w:val="000000" w:themeColor="text1"/>
                            <w:sz w:val="18"/>
                            <w:lang w:eastAsia="en-GB"/>
                          </w:rPr>
                          <w:t>Image 4 - The Family Court deals with divorce issues.</w:t>
                        </w:r>
                      </w:hyperlink>
                    </w:p>
                    <w:p w14:paraId="1A87EBEA"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The Federal courts handle matters not covered by State law. The results from the Federal courts set precedents that apply to all of Australia.</w:t>
      </w:r>
    </w:p>
    <w:p w14:paraId="43117D08" w14:textId="77777777" w:rsidR="003A1440" w:rsidRPr="003A1440" w:rsidRDefault="003A1440" w:rsidP="003A1440">
      <w:pPr>
        <w:shd w:val="clear" w:color="auto" w:fill="FFFFFF"/>
        <w:spacing w:after="240"/>
        <w:rPr>
          <w:rFonts w:ascii="Arial" w:hAnsi="Arial" w:cs="Arial"/>
          <w:color w:val="000000"/>
          <w:sz w:val="19"/>
          <w:szCs w:val="19"/>
          <w:lang w:eastAsia="en-GB"/>
        </w:rPr>
      </w:pPr>
      <w:r w:rsidRPr="003A1440">
        <w:rPr>
          <w:rFonts w:ascii="Arial" w:hAnsi="Arial" w:cs="Arial"/>
          <w:color w:val="000000"/>
          <w:sz w:val="19"/>
          <w:szCs w:val="19"/>
          <w:lang w:eastAsia="en-GB"/>
        </w:rPr>
        <w:t>The </w:t>
      </w:r>
      <w:r w:rsidRPr="003A1440">
        <w:rPr>
          <w:rFonts w:ascii="Arial" w:hAnsi="Arial" w:cs="Arial"/>
          <w:b/>
          <w:bCs/>
          <w:color w:val="000000"/>
          <w:sz w:val="19"/>
          <w:szCs w:val="19"/>
          <w:lang w:eastAsia="en-GB"/>
        </w:rPr>
        <w:t>Family Court</w:t>
      </w:r>
      <w:r w:rsidRPr="003A1440">
        <w:rPr>
          <w:rFonts w:ascii="Arial" w:hAnsi="Arial" w:cs="Arial"/>
          <w:color w:val="000000"/>
          <w:sz w:val="19"/>
          <w:szCs w:val="19"/>
          <w:lang w:eastAsia="en-GB"/>
        </w:rPr>
        <w:t> specifically looks after divorce and issues relating to divorce, which can be financial, such as the division of assets (for example, property), or social, like child custody.</w:t>
      </w:r>
    </w:p>
    <w:p w14:paraId="10F663C4" w14:textId="77777777" w:rsidR="00BB03EC" w:rsidRDefault="00BB03EC" w:rsidP="003A1440">
      <w:pPr>
        <w:shd w:val="clear" w:color="auto" w:fill="FFFFFF"/>
        <w:spacing w:after="240"/>
        <w:rPr>
          <w:rFonts w:ascii="Arial" w:hAnsi="Arial" w:cs="Arial"/>
          <w:color w:val="000000"/>
          <w:sz w:val="19"/>
          <w:szCs w:val="19"/>
          <w:lang w:eastAsia="en-GB"/>
        </w:rPr>
      </w:pPr>
    </w:p>
    <w:p w14:paraId="575E1118" w14:textId="77777777" w:rsidR="003A1440" w:rsidRPr="003A1440"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63360" behindDoc="0" locked="0" layoutInCell="1" allowOverlap="1" wp14:anchorId="0FBC8D93" wp14:editId="4F8FF261">
                <wp:simplePos x="0" y="0"/>
                <wp:positionH relativeFrom="column">
                  <wp:posOffset>3366135</wp:posOffset>
                </wp:positionH>
                <wp:positionV relativeFrom="paragraph">
                  <wp:posOffset>614680</wp:posOffset>
                </wp:positionV>
                <wp:extent cx="2515235" cy="2174240"/>
                <wp:effectExtent l="0" t="0" r="24765" b="35560"/>
                <wp:wrapSquare wrapText="bothSides"/>
                <wp:docPr id="13" name="Text Box 13"/>
                <wp:cNvGraphicFramePr/>
                <a:graphic xmlns:a="http://schemas.openxmlformats.org/drawingml/2006/main">
                  <a:graphicData uri="http://schemas.microsoft.com/office/word/2010/wordprocessingShape">
                    <wps:wsp>
                      <wps:cNvSpPr txBox="1"/>
                      <wps:spPr>
                        <a:xfrm>
                          <a:off x="0" y="0"/>
                          <a:ext cx="2515235" cy="2174240"/>
                        </a:xfrm>
                        <a:prstGeom prst="rect">
                          <a:avLst/>
                        </a:prstGeom>
                        <a:ln/>
                      </wps:spPr>
                      <wps:style>
                        <a:lnRef idx="2">
                          <a:schemeClr val="dk1"/>
                        </a:lnRef>
                        <a:fillRef idx="1">
                          <a:schemeClr val="lt1"/>
                        </a:fillRef>
                        <a:effectRef idx="0">
                          <a:schemeClr val="dk1"/>
                        </a:effectRef>
                        <a:fontRef idx="minor">
                          <a:schemeClr val="dk1"/>
                        </a:fontRef>
                      </wps:style>
                      <wps:txbx>
                        <w:txbxContent>
                          <w:p w14:paraId="194BA9BB"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4B751D95" wp14:editId="66FCB1B9">
                                  <wp:extent cx="2192655" cy="1718945"/>
                                  <wp:effectExtent l="0" t="0" r="0" b="8255"/>
                                  <wp:docPr id="2" name="Picture 2" descr="http://www.skwirk.com/includes/emb_media_file.asp?id=18416&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wirk.com/includes/emb_media_file.asp?id=18416&amp;invw=vkfb">
                                            <a:hlinkClick r:id="rId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06BB3D49"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19" w:history="1">
                              <w:r w:rsidR="00553508" w:rsidRPr="00BB03EC">
                                <w:rPr>
                                  <w:rFonts w:ascii="Helvetica" w:eastAsia="Times New Roman" w:hAnsi="Helvetica" w:cs="Arial"/>
                                  <w:color w:val="000000" w:themeColor="text1"/>
                                  <w:sz w:val="18"/>
                                  <w:lang w:eastAsia="en-GB"/>
                                </w:rPr>
                                <w:t>Image 5 - The Federal Court deals with Commonwealth issues such as bankruptcy.</w:t>
                              </w:r>
                            </w:hyperlink>
                          </w:p>
                          <w:p w14:paraId="582ABE88"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8D93" id="Text Box 13" o:spid="_x0000_s1030" type="#_x0000_t202" style="position:absolute;margin-left:265.05pt;margin-top:48.4pt;width:198.05pt;height:1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yOMm8CAAAtBQAADgAAAGRycy9lMm9Eb2MueG1srFTfT9swEH6ftP/B8vtIE9qxVU1RB2KahAAN&#10;Jp5dx26jOT7Pvjbp/nrOThMQQ3uY9pLYd9/9/s6L864xbK98qMGWPD+ZcKashKq2m5L/eLj68Imz&#10;gMJWwoBVJT+owM+X798tWjdXBWzBVMozcmLDvHUl3yK6eZYFuVWNCCfglCWlBt8IpKvfZJUXLXlv&#10;TFZMJh+zFnzlPEgVAkkveyVfJv9aK4m3WgeFzJSccsP09em7jt9suRDzjRduW8tjGuIfsmhEbSno&#10;6OpSoGA7X//hqqmlhwAaTyQ0GWhdS5VqoGryyatq7rfCqVQLNSe4sU3h/7mVN/s7z+qKZnfKmRUN&#10;zehBdci+QMdIRP1pXZgT7N4REDuSE3aQBxLGsjvtm/inghjpqdOHsbvRmyRhMctnxemMM0m6Ij+b&#10;FtPU/+zZ3PmAXxU0LB5K7ml8qatifx2QUiHoAInRjI2ymF+fRzrhwahe+V1pqixGTk4Sp9SF8Wwv&#10;iA3Vz1QFuTSWkNFE18aMRvlbRgYHoyM2mqnEs9Fw8pbhc7QRnSKCxdGwqS34vxvrHj9U3dcay8Zu&#10;3aUxTofRrKE60MQ89JwPTl7V1NVrEfBOeCI5DYkWF2/pow20JYfjibMt+N9vySOeuEdazlpampKH&#10;XzvhFWfmmyVWfs6nNFOG6TKdnRV08S8165cau2sugCaR0xPhZDpGPJrhqD00j7TfqxiVVMJKil1y&#10;HI4X2K8yvQ9SrVYJRHvlBF7beyej69jlyJmH7lF4dyQWEidvYFgvMX/Frx4bLS2sdgi6TuSLfe67&#10;euw/7WTi5PH9iEv/8p5Qz6/c8gkAAP//AwBQSwMEFAAGAAgAAAAhAFdaMmzgAAAACgEAAA8AAABk&#10;cnMvZG93bnJldi54bWxMj8tOwzAQRfdI/IM1SOyo3RgiEjKpgAoJVd1QWLB042kS1Y8odpvw95gV&#10;XY7m6N5zq9VsDTvTGHrvEJYLAYxc43XvWoSvz7e7R2AhKqeV8Y4QfijAqr6+qlSp/eQ+6LyLLUsh&#10;LpQKoYtxKDkPTUdWhYUfyKXfwY9WxXSOLdejmlK4NTwTIudW9S41dGqg146a4+5kETaSjt+yDdsw&#10;HV7kuxbrrdmsEW9v5ucnYJHm+A/Dn35Shzo57f3J6cAMwoMUy4QiFHmakIAiyzNge4R7WWTA64pf&#10;Tqh/AQAA//8DAFBLAQItABQABgAIAAAAIQDkmcPA+wAAAOEBAAATAAAAAAAAAAAAAAAAAAAAAABb&#10;Q29udGVudF9UeXBlc10ueG1sUEsBAi0AFAAGAAgAAAAhACOyauHXAAAAlAEAAAsAAAAAAAAAAAAA&#10;AAAALAEAAF9yZWxzLy5yZWxzUEsBAi0AFAAGAAgAAAAhABOMjjJvAgAALQUAAA4AAAAAAAAAAAAA&#10;AAAALAIAAGRycy9lMm9Eb2MueG1sUEsBAi0AFAAGAAgAAAAhAFdaMmzgAAAACgEAAA8AAAAAAAAA&#10;AAAAAAAAxwQAAGRycy9kb3ducmV2LnhtbFBLBQYAAAAABAAEAPMAAADUBQAAAAA=&#10;" fillcolor="white [3201]" strokecolor="black [3200]" strokeweight="1pt">
                <v:textbox>
                  <w:txbxContent>
                    <w:p w14:paraId="194BA9BB"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4B751D95" wp14:editId="66FCB1B9">
                            <wp:extent cx="2192655" cy="1718945"/>
                            <wp:effectExtent l="0" t="0" r="0" b="8255"/>
                            <wp:docPr id="2" name="Picture 2" descr="http://www.skwirk.com/includes/emb_media_file.asp?id=18416&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wirk.com/includes/emb_media_file.asp?id=18416&amp;invw=vkfb">
                                      <a:hlinkClick r:id="rId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06BB3D49"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20" w:history="1">
                        <w:r w:rsidR="00553508" w:rsidRPr="00BB03EC">
                          <w:rPr>
                            <w:rFonts w:ascii="Helvetica" w:eastAsia="Times New Roman" w:hAnsi="Helvetica" w:cs="Arial"/>
                            <w:color w:val="000000" w:themeColor="text1"/>
                            <w:sz w:val="18"/>
                            <w:lang w:eastAsia="en-GB"/>
                          </w:rPr>
                          <w:t>Image 5 - The Federal Court deals with Commonwealth issues such as bankruptcy.</w:t>
                        </w:r>
                      </w:hyperlink>
                    </w:p>
                    <w:p w14:paraId="582ABE88"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The </w:t>
      </w:r>
      <w:r w:rsidR="003A1440" w:rsidRPr="003A1440">
        <w:rPr>
          <w:rFonts w:ascii="Arial" w:hAnsi="Arial" w:cs="Arial"/>
          <w:b/>
          <w:bCs/>
          <w:color w:val="000000"/>
          <w:sz w:val="19"/>
          <w:szCs w:val="19"/>
          <w:lang w:eastAsia="en-GB"/>
        </w:rPr>
        <w:t>Federal Court </w:t>
      </w:r>
      <w:r w:rsidR="003A1440" w:rsidRPr="003A1440">
        <w:rPr>
          <w:rFonts w:ascii="Arial" w:hAnsi="Arial" w:cs="Arial"/>
          <w:color w:val="000000"/>
          <w:sz w:val="19"/>
          <w:szCs w:val="19"/>
          <w:lang w:eastAsia="en-GB"/>
        </w:rPr>
        <w:t>covers any breach of Federal law. This includes a wide range of cases, from bankruptcy and trade practices to immigration and international relations.</w:t>
      </w:r>
    </w:p>
    <w:p w14:paraId="4EC2BD14" w14:textId="77777777" w:rsidR="00BB03EC" w:rsidRDefault="00BB03EC" w:rsidP="003A1440">
      <w:pPr>
        <w:shd w:val="clear" w:color="auto" w:fill="FFFFFF"/>
        <w:spacing w:after="240"/>
        <w:rPr>
          <w:rFonts w:ascii="Arial" w:hAnsi="Arial" w:cs="Arial"/>
          <w:color w:val="000000"/>
          <w:sz w:val="19"/>
          <w:szCs w:val="19"/>
          <w:lang w:eastAsia="en-GB"/>
        </w:rPr>
      </w:pPr>
    </w:p>
    <w:p w14:paraId="1FDC8FAB" w14:textId="77777777" w:rsidR="003A1440" w:rsidRPr="003A1440" w:rsidRDefault="00553508" w:rsidP="003A1440">
      <w:pPr>
        <w:shd w:val="clear" w:color="auto" w:fill="FFFFFF"/>
        <w:spacing w:after="240"/>
        <w:rPr>
          <w:rFonts w:ascii="Arial" w:hAnsi="Arial" w:cs="Arial"/>
          <w:color w:val="000000"/>
          <w:sz w:val="19"/>
          <w:szCs w:val="19"/>
          <w:lang w:eastAsia="en-GB"/>
        </w:rPr>
      </w:pPr>
      <w:r>
        <w:rPr>
          <w:rFonts w:ascii="Arial" w:hAnsi="Arial" w:cs="Arial"/>
          <w:noProof/>
          <w:color w:val="000000"/>
          <w:sz w:val="19"/>
          <w:szCs w:val="19"/>
          <w:lang w:eastAsia="en-GB"/>
        </w:rPr>
        <mc:AlternateContent>
          <mc:Choice Requires="wps">
            <w:drawing>
              <wp:anchor distT="0" distB="0" distL="114300" distR="114300" simplePos="0" relativeHeight="251664384" behindDoc="0" locked="0" layoutInCell="1" allowOverlap="1" wp14:anchorId="12BBF8FF" wp14:editId="504BFDB1">
                <wp:simplePos x="0" y="0"/>
                <wp:positionH relativeFrom="column">
                  <wp:posOffset>50800</wp:posOffset>
                </wp:positionH>
                <wp:positionV relativeFrom="paragraph">
                  <wp:posOffset>1099185</wp:posOffset>
                </wp:positionV>
                <wp:extent cx="2286635" cy="2402840"/>
                <wp:effectExtent l="0" t="0" r="24765" b="35560"/>
                <wp:wrapSquare wrapText="bothSides"/>
                <wp:docPr id="14" name="Text Box 14"/>
                <wp:cNvGraphicFramePr/>
                <a:graphic xmlns:a="http://schemas.openxmlformats.org/drawingml/2006/main">
                  <a:graphicData uri="http://schemas.microsoft.com/office/word/2010/wordprocessingShape">
                    <wps:wsp>
                      <wps:cNvSpPr txBox="1"/>
                      <wps:spPr>
                        <a:xfrm>
                          <a:off x="0" y="0"/>
                          <a:ext cx="2286635" cy="2402840"/>
                        </a:xfrm>
                        <a:prstGeom prst="rect">
                          <a:avLst/>
                        </a:prstGeom>
                        <a:ln/>
                      </wps:spPr>
                      <wps:style>
                        <a:lnRef idx="2">
                          <a:schemeClr val="dk1"/>
                        </a:lnRef>
                        <a:fillRef idx="1">
                          <a:schemeClr val="lt1"/>
                        </a:fillRef>
                        <a:effectRef idx="0">
                          <a:schemeClr val="dk1"/>
                        </a:effectRef>
                        <a:fontRef idx="minor">
                          <a:schemeClr val="dk1"/>
                        </a:fontRef>
                      </wps:style>
                      <wps:txbx>
                        <w:txbxContent>
                          <w:p w14:paraId="72F2EF30"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61CC57BA" wp14:editId="774E54EE">
                                  <wp:extent cx="2192655" cy="1718945"/>
                                  <wp:effectExtent l="0" t="0" r="0" b="8255"/>
                                  <wp:docPr id="1" name="Picture 1" descr="http://www.skwirk.com/includes/emb_media_file.asp?id=18417&amp;invw=vkf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kwirk.com/includes/emb_media_file.asp?id=18417&amp;invw=vkfb">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6CCEFD72"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22" w:history="1">
                              <w:r w:rsidR="00553508" w:rsidRPr="00BB03EC">
                                <w:rPr>
                                  <w:rFonts w:ascii="Helvetica" w:eastAsia="Times New Roman" w:hAnsi="Helvetica" w:cs="Arial"/>
                                  <w:color w:val="000000" w:themeColor="text1"/>
                                  <w:sz w:val="18"/>
                                  <w:lang w:eastAsia="en-GB"/>
                                </w:rPr>
                                <w:t>Image 6 - The High Court is the final court of appeal and also deals with Commonwealth and constitutional matters.</w:t>
                              </w:r>
                            </w:hyperlink>
                          </w:p>
                          <w:p w14:paraId="5BDDE5BD" w14:textId="77777777" w:rsidR="00553508" w:rsidRDefault="00553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F8FF" id="Text Box 14" o:spid="_x0000_s1031" type="#_x0000_t202" style="position:absolute;margin-left:4pt;margin-top:86.55pt;width:180.05pt;height:18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WOoG8CAAAtBQAADgAAAGRycy9lMm9Eb2MueG1srFTfT9swEH6ftP/B8vtImxXWVaSoAzFNQoAG&#10;E8+uY9Nots+zr026v56z0wTE0B6mvST23Xe/v/PpWWcN26kQG3AVnx5NOFNOQt24x4r/uL/8MOcs&#10;onC1MOBUxfcq8rPl+3enrV+oEjZgahUYOXFx0fqKbxD9oiii3Cgr4hF45UipIViBdA2PRR1ES96t&#10;KcrJ5KRoIdQ+gFQxkvSiV/Jl9q+1knijdVTITMUpN8zfkL/r9C2Wp2LxGITfNPKQhviHLKxoHAUd&#10;XV0IFGwbmj9c2UYGiKDxSIItQOtGqlwDVTOdvKrmbiO8yrVQc6If2xT/n1t5vbsNrKlpdjPOnLA0&#10;o3vVIfsCHSMR9af1cUGwO09A7EhO2EEeSZjK7nSw6U8FMdJTp/djd5M3ScKynJ+cfDzmTJKunE3K&#10;+Sz3v3g29yHiVwWWpUPFA40vd1XsriJSKgQdICmacUmW8uvzyCfcG9UrvytNlaXI2UnmlDo3ge0E&#10;saH+masgl8YRMpnoxpjRaPqWkcHB6IBNZirzbDScvGX4HG1E54jgcDS0jYPwd2Pd44eq+1pT2dit&#10;uzzG42E0a6j3NLEAPeejl5cNdfVKRLwVgUhOQ6LFxRv6aANtxeFw4mwD4fdb8oQn7pGWs5aWpuLx&#10;11YExZn55oiVn6czminDfJkdfyrpEl5q1i81bmvPgSYxpSfCy3xMeDTDUQewD7TfqxSVVMJJil1x&#10;HI7n2K8yvQ9SrVYZRHvlBV65Oy+T69TlxJn77kEEfyAWEievYVgvsXjFrx6bLB2stgi6yeRLfe67&#10;eug/7WTm5OH9SEv/8p5Rz6/c8gkAAP//AwBQSwMEFAAGAAgAAAAhAM65uHXfAAAACQEAAA8AAABk&#10;cnMvZG93bnJldi54bWxMj0FPwzAMhe9I/IfISNxYWqqOqms6ARMSmnZhcNgxa7y2WuJUTbaWf485&#10;wc32e3r+XrWenRVXHEPvSUG6SEAgNd701Cr4+nx7KECEqMlo6wkVfGOAdX17U+nS+Ik+8LqPreAQ&#10;CqVW0MU4lFKGpkOnw8IPSKyd/Oh05HVspRn1xOHOysckWUqne+IPnR7wtcPmvL84BdsMz4esDbsw&#10;nV6yd5Nsdna7Uer+bn5egYg4xz8z/OIzOtTMdPQXMkFYBQU3iXx+ylIQrGfLgoejgjxPc5B1Jf83&#10;qH8AAAD//wMAUEsBAi0AFAAGAAgAAAAhAOSZw8D7AAAA4QEAABMAAAAAAAAAAAAAAAAAAAAAAFtD&#10;b250ZW50X1R5cGVzXS54bWxQSwECLQAUAAYACAAAACEAI7Jq4dcAAACUAQAACwAAAAAAAAAAAAAA&#10;AAAsAQAAX3JlbHMvLnJlbHNQSwECLQAUAAYACAAAACEAKeWOoG8CAAAtBQAADgAAAAAAAAAAAAAA&#10;AAAsAgAAZHJzL2Uyb0RvYy54bWxQSwECLQAUAAYACAAAACEAzrm4dd8AAAAJAQAADwAAAAAAAAAA&#10;AAAAAADHBAAAZHJzL2Rvd25yZXYueG1sUEsFBgAAAAAEAAQA8wAAANMFAAAAAA==&#10;" fillcolor="white [3201]" strokecolor="black [3200]" strokeweight="1pt">
                <v:textbox>
                  <w:txbxContent>
                    <w:p w14:paraId="72F2EF30" w14:textId="77777777" w:rsidR="00553508" w:rsidRDefault="00553508" w:rsidP="00553508">
                      <w:pPr>
                        <w:shd w:val="clear" w:color="auto" w:fill="FFFFFF"/>
                        <w:rPr>
                          <w:rFonts w:ascii="Arial" w:eastAsia="Times New Roman" w:hAnsi="Arial" w:cs="Arial"/>
                          <w:color w:val="000000" w:themeColor="text1"/>
                          <w:sz w:val="13"/>
                          <w:szCs w:val="19"/>
                          <w:lang w:eastAsia="en-GB"/>
                        </w:rPr>
                      </w:pPr>
                      <w:r w:rsidRPr="003A1440">
                        <w:rPr>
                          <w:rFonts w:ascii="Helvetica" w:eastAsia="Times New Roman" w:hAnsi="Helvetica" w:cs="Arial"/>
                          <w:noProof/>
                          <w:color w:val="0000FF"/>
                          <w:lang w:eastAsia="en-GB"/>
                        </w:rPr>
                        <w:drawing>
                          <wp:inline distT="0" distB="0" distL="0" distR="0" wp14:anchorId="61CC57BA" wp14:editId="774E54EE">
                            <wp:extent cx="2192655" cy="1718945"/>
                            <wp:effectExtent l="0" t="0" r="0" b="8255"/>
                            <wp:docPr id="1" name="Picture 1" descr="http://www.skwirk.com/includes/emb_media_file.asp?id=18417&amp;invw=vkf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kwirk.com/includes/emb_media_file.asp?id=18417&amp;invw=vkfb">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1718945"/>
                                    </a:xfrm>
                                    <a:prstGeom prst="rect">
                                      <a:avLst/>
                                    </a:prstGeom>
                                    <a:noFill/>
                                    <a:ln>
                                      <a:noFill/>
                                    </a:ln>
                                  </pic:spPr>
                                </pic:pic>
                              </a:graphicData>
                            </a:graphic>
                          </wp:inline>
                        </w:drawing>
                      </w:r>
                    </w:p>
                    <w:p w14:paraId="6CCEFD72" w14:textId="77777777" w:rsidR="00553508" w:rsidRPr="003A1440" w:rsidRDefault="00EB689B" w:rsidP="00553508">
                      <w:pPr>
                        <w:shd w:val="clear" w:color="auto" w:fill="FFFFFF"/>
                        <w:rPr>
                          <w:rFonts w:ascii="Arial" w:eastAsia="Times New Roman" w:hAnsi="Arial" w:cs="Arial"/>
                          <w:color w:val="000000"/>
                          <w:sz w:val="19"/>
                          <w:szCs w:val="19"/>
                          <w:lang w:eastAsia="en-GB"/>
                        </w:rPr>
                      </w:pPr>
                      <w:hyperlink r:id="rId23" w:history="1">
                        <w:r w:rsidR="00553508" w:rsidRPr="00BB03EC">
                          <w:rPr>
                            <w:rFonts w:ascii="Helvetica" w:eastAsia="Times New Roman" w:hAnsi="Helvetica" w:cs="Arial"/>
                            <w:color w:val="000000" w:themeColor="text1"/>
                            <w:sz w:val="18"/>
                            <w:lang w:eastAsia="en-GB"/>
                          </w:rPr>
                          <w:t>Image 6 - The High Court is the final court of appeal and also deals with Commonwealth and constitutional matters.</w:t>
                        </w:r>
                      </w:hyperlink>
                    </w:p>
                    <w:p w14:paraId="5BDDE5BD" w14:textId="77777777" w:rsidR="00553508" w:rsidRDefault="00553508"/>
                  </w:txbxContent>
                </v:textbox>
                <w10:wrap type="square"/>
              </v:shape>
            </w:pict>
          </mc:Fallback>
        </mc:AlternateContent>
      </w:r>
      <w:r w:rsidR="003A1440" w:rsidRPr="003A1440">
        <w:rPr>
          <w:rFonts w:ascii="Arial" w:hAnsi="Arial" w:cs="Arial"/>
          <w:color w:val="000000"/>
          <w:sz w:val="19"/>
          <w:szCs w:val="19"/>
          <w:lang w:eastAsia="en-GB"/>
        </w:rPr>
        <w:t>The </w:t>
      </w:r>
      <w:r w:rsidR="003A1440" w:rsidRPr="003A1440">
        <w:rPr>
          <w:rFonts w:ascii="Arial" w:hAnsi="Arial" w:cs="Arial"/>
          <w:b/>
          <w:bCs/>
          <w:color w:val="000000"/>
          <w:sz w:val="19"/>
          <w:szCs w:val="19"/>
          <w:lang w:eastAsia="en-GB"/>
        </w:rPr>
        <w:t>High Court</w:t>
      </w:r>
      <w:r w:rsidR="003A1440" w:rsidRPr="003A1440">
        <w:rPr>
          <w:rFonts w:ascii="Arial" w:hAnsi="Arial" w:cs="Arial"/>
          <w:color w:val="000000"/>
          <w:sz w:val="19"/>
          <w:szCs w:val="19"/>
          <w:lang w:eastAsia="en-GB"/>
        </w:rPr>
        <w:t> is the highest court in Australia. It is the final court of appeal, which means that if disputes have progressed through lower courts without a satisfactory resolution, people can take their case to the High Court for a final decision. The High Court also deals with constitutional and Commonwealth matters.</w:t>
      </w:r>
    </w:p>
    <w:p w14:paraId="6B806012" w14:textId="77777777" w:rsidR="003A1440" w:rsidRDefault="003A1440" w:rsidP="003A1440">
      <w:pPr>
        <w:shd w:val="clear" w:color="auto" w:fill="FFFFFF"/>
        <w:spacing w:after="240"/>
        <w:rPr>
          <w:rFonts w:ascii="Arial" w:hAnsi="Arial" w:cs="Arial"/>
          <w:color w:val="000000"/>
          <w:sz w:val="19"/>
          <w:szCs w:val="19"/>
          <w:lang w:eastAsia="en-GB"/>
        </w:rPr>
      </w:pPr>
    </w:p>
    <w:p w14:paraId="36F28149" w14:textId="77777777" w:rsidR="00553508" w:rsidRDefault="00553508" w:rsidP="003A1440">
      <w:pPr>
        <w:shd w:val="clear" w:color="auto" w:fill="FFFFFF"/>
        <w:spacing w:after="240"/>
        <w:rPr>
          <w:rFonts w:ascii="Arial" w:hAnsi="Arial" w:cs="Arial"/>
          <w:color w:val="000000"/>
          <w:sz w:val="19"/>
          <w:szCs w:val="19"/>
          <w:lang w:eastAsia="en-GB"/>
        </w:rPr>
      </w:pPr>
    </w:p>
    <w:p w14:paraId="105692FB" w14:textId="77777777" w:rsidR="00553508" w:rsidRDefault="00553508" w:rsidP="003A1440">
      <w:pPr>
        <w:shd w:val="clear" w:color="auto" w:fill="FFFFFF"/>
        <w:spacing w:after="240"/>
        <w:rPr>
          <w:rFonts w:ascii="Arial" w:hAnsi="Arial" w:cs="Arial"/>
          <w:color w:val="000000"/>
          <w:sz w:val="19"/>
          <w:szCs w:val="19"/>
          <w:lang w:eastAsia="en-GB"/>
        </w:rPr>
      </w:pPr>
    </w:p>
    <w:p w14:paraId="64516945" w14:textId="77777777" w:rsidR="00553508" w:rsidRDefault="00553508" w:rsidP="003A1440">
      <w:pPr>
        <w:shd w:val="clear" w:color="auto" w:fill="FFFFFF"/>
        <w:spacing w:after="240"/>
        <w:rPr>
          <w:rFonts w:ascii="Arial" w:hAnsi="Arial" w:cs="Arial"/>
          <w:color w:val="000000"/>
          <w:sz w:val="19"/>
          <w:szCs w:val="19"/>
          <w:lang w:eastAsia="en-GB"/>
        </w:rPr>
      </w:pPr>
    </w:p>
    <w:p w14:paraId="22405DDA" w14:textId="77777777" w:rsidR="00553508" w:rsidRDefault="00553508" w:rsidP="003A1440">
      <w:pPr>
        <w:shd w:val="clear" w:color="auto" w:fill="FFFFFF"/>
        <w:spacing w:after="240"/>
        <w:rPr>
          <w:rFonts w:ascii="Arial" w:hAnsi="Arial" w:cs="Arial"/>
          <w:color w:val="000000"/>
          <w:sz w:val="19"/>
          <w:szCs w:val="19"/>
          <w:lang w:eastAsia="en-GB"/>
        </w:rPr>
      </w:pPr>
    </w:p>
    <w:p w14:paraId="1A5D293F" w14:textId="77777777" w:rsidR="00553508" w:rsidRDefault="00553508" w:rsidP="003A1440">
      <w:pPr>
        <w:shd w:val="clear" w:color="auto" w:fill="FFFFFF"/>
        <w:spacing w:after="240"/>
        <w:rPr>
          <w:rFonts w:ascii="Arial" w:hAnsi="Arial" w:cs="Arial"/>
          <w:color w:val="000000"/>
          <w:sz w:val="19"/>
          <w:szCs w:val="19"/>
          <w:lang w:eastAsia="en-GB"/>
        </w:rPr>
      </w:pPr>
    </w:p>
    <w:p w14:paraId="03042072" w14:textId="77777777" w:rsidR="00553508" w:rsidRDefault="00553508" w:rsidP="003A1440">
      <w:pPr>
        <w:shd w:val="clear" w:color="auto" w:fill="FFFFFF"/>
        <w:spacing w:after="240"/>
        <w:rPr>
          <w:rFonts w:ascii="Arial" w:hAnsi="Arial" w:cs="Arial"/>
          <w:color w:val="000000"/>
          <w:sz w:val="19"/>
          <w:szCs w:val="19"/>
          <w:lang w:eastAsia="en-GB"/>
        </w:rPr>
      </w:pPr>
    </w:p>
    <w:p w14:paraId="505D5EA0" w14:textId="77777777" w:rsidR="00553508" w:rsidRDefault="00553508" w:rsidP="003A1440">
      <w:pPr>
        <w:shd w:val="clear" w:color="auto" w:fill="FFFFFF"/>
        <w:spacing w:after="240"/>
        <w:rPr>
          <w:rFonts w:ascii="Arial" w:hAnsi="Arial" w:cs="Arial"/>
          <w:color w:val="000000"/>
          <w:sz w:val="19"/>
          <w:szCs w:val="19"/>
          <w:lang w:eastAsia="en-GB"/>
        </w:rPr>
      </w:pPr>
    </w:p>
    <w:p w14:paraId="2903F639" w14:textId="77777777" w:rsidR="00553508" w:rsidRDefault="00553508" w:rsidP="003A1440">
      <w:pPr>
        <w:shd w:val="clear" w:color="auto" w:fill="FFFFFF"/>
        <w:spacing w:after="240"/>
        <w:rPr>
          <w:rFonts w:ascii="Arial" w:hAnsi="Arial" w:cs="Arial"/>
          <w:color w:val="000000"/>
          <w:sz w:val="19"/>
          <w:szCs w:val="19"/>
          <w:lang w:eastAsia="en-GB"/>
        </w:rPr>
      </w:pPr>
    </w:p>
    <w:p w14:paraId="1809A7E0" w14:textId="77777777" w:rsidR="00553508" w:rsidRDefault="00553508" w:rsidP="003A1440">
      <w:pPr>
        <w:shd w:val="clear" w:color="auto" w:fill="FFFFFF"/>
        <w:spacing w:after="240"/>
        <w:rPr>
          <w:rFonts w:ascii="Arial" w:hAnsi="Arial" w:cs="Arial"/>
          <w:color w:val="000000"/>
          <w:sz w:val="19"/>
          <w:szCs w:val="19"/>
          <w:lang w:eastAsia="en-GB"/>
        </w:rPr>
      </w:pPr>
    </w:p>
    <w:p w14:paraId="4579F492" w14:textId="77777777" w:rsidR="00553508" w:rsidRDefault="00553508" w:rsidP="003A1440">
      <w:pPr>
        <w:shd w:val="clear" w:color="auto" w:fill="FFFFFF"/>
        <w:spacing w:after="240"/>
        <w:rPr>
          <w:rFonts w:ascii="Arial" w:hAnsi="Arial" w:cs="Arial"/>
          <w:color w:val="000000"/>
          <w:sz w:val="19"/>
          <w:szCs w:val="19"/>
          <w:lang w:eastAsia="en-GB"/>
        </w:rPr>
      </w:pPr>
    </w:p>
    <w:p w14:paraId="72A867B8" w14:textId="77777777" w:rsidR="00553508" w:rsidRPr="003A1440" w:rsidRDefault="00553508" w:rsidP="003A1440">
      <w:pPr>
        <w:shd w:val="clear" w:color="auto" w:fill="FFFFFF"/>
        <w:spacing w:after="240"/>
        <w:rPr>
          <w:rFonts w:ascii="Arial" w:hAnsi="Arial" w:cs="Arial"/>
          <w:color w:val="000000"/>
          <w:sz w:val="19"/>
          <w:szCs w:val="19"/>
          <w:lang w:eastAsia="en-GB"/>
        </w:rPr>
      </w:pP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100" w:type="dxa"/>
          <w:left w:w="100" w:type="dxa"/>
          <w:bottom w:w="100" w:type="dxa"/>
          <w:right w:w="100" w:type="dxa"/>
        </w:tblCellMar>
        <w:tblLook w:val="04A0" w:firstRow="1" w:lastRow="0" w:firstColumn="1" w:lastColumn="0" w:noHBand="0" w:noVBand="1"/>
      </w:tblPr>
      <w:tblGrid>
        <w:gridCol w:w="2300"/>
        <w:gridCol w:w="6704"/>
      </w:tblGrid>
      <w:tr w:rsidR="003A1440" w:rsidRPr="003A1440" w14:paraId="6236D5EB"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FCC00"/>
            <w:hideMark/>
          </w:tcPr>
          <w:p w14:paraId="419FE026"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b/>
                <w:bCs/>
                <w:lang w:eastAsia="en-GB"/>
              </w:rPr>
              <w:t>State courts</w:t>
            </w:r>
          </w:p>
        </w:tc>
        <w:tc>
          <w:tcPr>
            <w:tcW w:w="0" w:type="auto"/>
            <w:tcBorders>
              <w:top w:val="outset" w:sz="6" w:space="0" w:color="FFFFFF"/>
              <w:left w:val="outset" w:sz="6" w:space="0" w:color="FFFFFF"/>
              <w:bottom w:val="outset" w:sz="6" w:space="0" w:color="FFFFFF"/>
              <w:right w:val="outset" w:sz="6" w:space="0" w:color="FFFFFF"/>
            </w:tcBorders>
            <w:shd w:val="clear" w:color="auto" w:fill="FFCC00"/>
            <w:hideMark/>
          </w:tcPr>
          <w:p w14:paraId="2D66F7A2"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b/>
                <w:bCs/>
                <w:lang w:eastAsia="en-GB"/>
              </w:rPr>
              <w:t>Presides over:</w:t>
            </w:r>
          </w:p>
        </w:tc>
      </w:tr>
      <w:tr w:rsidR="003A1440" w:rsidRPr="003A1440" w14:paraId="7DD0AE71"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6CB990EE"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Magistrates Court or</w:t>
            </w:r>
            <w:r w:rsidRPr="003A1440">
              <w:rPr>
                <w:rFonts w:ascii="Times New Roman" w:hAnsi="Times New Roman" w:cs="Times New Roman"/>
                <w:lang w:eastAsia="en-GB"/>
              </w:rPr>
              <w:br/>
              <w:t>Local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25F9DE44"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Civil cases to $40 000</w:t>
            </w:r>
            <w:r w:rsidRPr="003A1440">
              <w:rPr>
                <w:rFonts w:ascii="Times New Roman" w:hAnsi="Times New Roman" w:cs="Times New Roman"/>
                <w:lang w:eastAsia="en-GB"/>
              </w:rPr>
              <w:br/>
              <w:t>Minor criminal cases: e.g. theft, drink-driving, assault</w:t>
            </w:r>
            <w:r w:rsidRPr="003A1440">
              <w:rPr>
                <w:rFonts w:ascii="Times New Roman" w:hAnsi="Times New Roman" w:cs="Times New Roman"/>
                <w:lang w:eastAsia="en-GB"/>
              </w:rPr>
              <w:br/>
              <w:t>Committal hearings for more serious offences</w:t>
            </w:r>
            <w:r w:rsidRPr="003A1440">
              <w:rPr>
                <w:rFonts w:ascii="Times New Roman" w:hAnsi="Times New Roman" w:cs="Times New Roman"/>
                <w:lang w:eastAsia="en-GB"/>
              </w:rPr>
              <w:br/>
              <w:t>Bail applications</w:t>
            </w:r>
          </w:p>
        </w:tc>
      </w:tr>
      <w:tr w:rsidR="003A1440" w:rsidRPr="003A1440" w14:paraId="7F6B4060"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49C119CA"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Coroners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1007343A"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Deaths by unnatural causes</w:t>
            </w:r>
            <w:r w:rsidRPr="003A1440">
              <w:rPr>
                <w:rFonts w:ascii="Times New Roman" w:hAnsi="Times New Roman" w:cs="Times New Roman"/>
                <w:lang w:eastAsia="en-GB"/>
              </w:rPr>
              <w:br/>
              <w:t>Arson</w:t>
            </w:r>
          </w:p>
        </w:tc>
      </w:tr>
      <w:tr w:rsidR="003A1440" w:rsidRPr="003A1440" w14:paraId="17DBC01B"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5091A2A1"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Children's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7E18C8C9"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Criminals under 17</w:t>
            </w:r>
          </w:p>
        </w:tc>
      </w:tr>
      <w:tr w:rsidR="003A1440" w:rsidRPr="003A1440" w14:paraId="27C5E474"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646593AA"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District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27DEC204"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Appeals from Magistrates Court</w:t>
            </w:r>
            <w:r w:rsidRPr="003A1440">
              <w:rPr>
                <w:rFonts w:ascii="Times New Roman" w:hAnsi="Times New Roman" w:cs="Times New Roman"/>
                <w:lang w:eastAsia="en-GB"/>
              </w:rPr>
              <w:br/>
              <w:t>Civil cases to $250 000</w:t>
            </w:r>
            <w:r w:rsidRPr="003A1440">
              <w:rPr>
                <w:rFonts w:ascii="Times New Roman" w:hAnsi="Times New Roman" w:cs="Times New Roman"/>
                <w:lang w:eastAsia="en-GB"/>
              </w:rPr>
              <w:br/>
              <w:t>Criminal cases: e.g. armed robbery, rape, fraud</w:t>
            </w:r>
          </w:p>
        </w:tc>
      </w:tr>
      <w:tr w:rsidR="003A1440" w:rsidRPr="003A1440" w14:paraId="52117E36"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6DD9F72D"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Supreme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5DEC6CA9"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Appeals from District Court</w:t>
            </w:r>
            <w:r w:rsidRPr="003A1440">
              <w:rPr>
                <w:rFonts w:ascii="Times New Roman" w:hAnsi="Times New Roman" w:cs="Times New Roman"/>
                <w:lang w:eastAsia="en-GB"/>
              </w:rPr>
              <w:br/>
              <w:t>Civil cases above $750 000</w:t>
            </w:r>
            <w:r w:rsidRPr="003A1440">
              <w:rPr>
                <w:rFonts w:ascii="Times New Roman" w:hAnsi="Times New Roman" w:cs="Times New Roman"/>
                <w:lang w:eastAsia="en-GB"/>
              </w:rPr>
              <w:br/>
              <w:t>Criminal cases: e.g. manslaughter, murder, serious drug offences</w:t>
            </w:r>
          </w:p>
        </w:tc>
      </w:tr>
      <w:tr w:rsidR="003A1440" w:rsidRPr="003A1440" w14:paraId="32A6E28C"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FFCC00"/>
            <w:hideMark/>
          </w:tcPr>
          <w:p w14:paraId="0423D043"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b/>
                <w:bCs/>
                <w:lang w:eastAsia="en-GB"/>
              </w:rPr>
              <w:t>Federal courts</w:t>
            </w:r>
          </w:p>
        </w:tc>
        <w:tc>
          <w:tcPr>
            <w:tcW w:w="0" w:type="auto"/>
            <w:tcBorders>
              <w:top w:val="outset" w:sz="6" w:space="0" w:color="FFFFFF"/>
              <w:left w:val="outset" w:sz="6" w:space="0" w:color="FFFFFF"/>
              <w:bottom w:val="outset" w:sz="6" w:space="0" w:color="FFFFFF"/>
              <w:right w:val="outset" w:sz="6" w:space="0" w:color="FFFFFF"/>
            </w:tcBorders>
            <w:shd w:val="clear" w:color="auto" w:fill="FFCC00"/>
            <w:hideMark/>
          </w:tcPr>
          <w:p w14:paraId="6CF94A5E"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b/>
                <w:bCs/>
                <w:lang w:eastAsia="en-GB"/>
              </w:rPr>
              <w:t>Presides over:</w:t>
            </w:r>
          </w:p>
        </w:tc>
      </w:tr>
      <w:tr w:rsidR="003A1440" w:rsidRPr="003A1440" w14:paraId="6FE53A5A"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474DEC00"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Family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13639F5C"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Divorce and divorce-related disputes</w:t>
            </w:r>
          </w:p>
        </w:tc>
      </w:tr>
      <w:tr w:rsidR="003A1440" w:rsidRPr="003A1440" w14:paraId="1E15FC17"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47FC75CC"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Federal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3B3FEA8D"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Appeals from Commonwealth Administrative Appeals Tribunals</w:t>
            </w:r>
            <w:r w:rsidRPr="003A1440">
              <w:rPr>
                <w:rFonts w:ascii="Times New Roman" w:hAnsi="Times New Roman" w:cs="Times New Roman"/>
                <w:lang w:eastAsia="en-GB"/>
              </w:rPr>
              <w:br/>
              <w:t>Federal cases: e.g. bankruptcy, trade practices, native title</w:t>
            </w:r>
          </w:p>
        </w:tc>
      </w:tr>
      <w:tr w:rsidR="003A1440" w:rsidRPr="003A1440" w14:paraId="439F9A47" w14:textId="77777777" w:rsidTr="003A1440">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BEBEB"/>
            <w:hideMark/>
          </w:tcPr>
          <w:p w14:paraId="4C74C22A"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High Court</w:t>
            </w:r>
          </w:p>
        </w:tc>
        <w:tc>
          <w:tcPr>
            <w:tcW w:w="0" w:type="auto"/>
            <w:tcBorders>
              <w:top w:val="outset" w:sz="6" w:space="0" w:color="FFFFFF"/>
              <w:left w:val="outset" w:sz="6" w:space="0" w:color="FFFFFF"/>
              <w:bottom w:val="outset" w:sz="6" w:space="0" w:color="FFFFFF"/>
              <w:right w:val="outset" w:sz="6" w:space="0" w:color="FFFFFF"/>
            </w:tcBorders>
            <w:shd w:val="clear" w:color="auto" w:fill="F5F5F5"/>
            <w:hideMark/>
          </w:tcPr>
          <w:p w14:paraId="3649ADDC" w14:textId="77777777" w:rsidR="003A1440" w:rsidRPr="003A1440" w:rsidRDefault="003A1440" w:rsidP="003A1440">
            <w:pPr>
              <w:spacing w:after="240"/>
              <w:rPr>
                <w:rFonts w:ascii="Times New Roman" w:hAnsi="Times New Roman" w:cs="Times New Roman"/>
                <w:lang w:eastAsia="en-GB"/>
              </w:rPr>
            </w:pPr>
            <w:r w:rsidRPr="003A1440">
              <w:rPr>
                <w:rFonts w:ascii="Times New Roman" w:hAnsi="Times New Roman" w:cs="Times New Roman"/>
                <w:lang w:eastAsia="en-GB"/>
              </w:rPr>
              <w:t>Final court of appeal</w:t>
            </w:r>
            <w:r w:rsidRPr="003A1440">
              <w:rPr>
                <w:rFonts w:ascii="Times New Roman" w:hAnsi="Times New Roman" w:cs="Times New Roman"/>
                <w:lang w:eastAsia="en-GB"/>
              </w:rPr>
              <w:br/>
              <w:t>Constitutional cases</w:t>
            </w:r>
          </w:p>
        </w:tc>
      </w:tr>
    </w:tbl>
    <w:p w14:paraId="5CEE68F6" w14:textId="77777777" w:rsidR="003A1440" w:rsidRPr="003A1440" w:rsidRDefault="003A1440" w:rsidP="003A1440">
      <w:pPr>
        <w:rPr>
          <w:rFonts w:ascii="Times New Roman" w:eastAsia="Times New Roman" w:hAnsi="Times New Roman" w:cs="Times New Roman"/>
          <w:lang w:eastAsia="en-GB"/>
        </w:rPr>
      </w:pPr>
      <w:r w:rsidRPr="003A1440">
        <w:rPr>
          <w:rFonts w:ascii="Arial" w:eastAsia="Times New Roman" w:hAnsi="Arial" w:cs="Arial"/>
          <w:color w:val="000000"/>
          <w:sz w:val="19"/>
          <w:szCs w:val="19"/>
          <w:lang w:eastAsia="en-GB"/>
        </w:rPr>
        <w:br/>
      </w:r>
    </w:p>
    <w:p w14:paraId="413D9709" w14:textId="77777777" w:rsidR="003A1440" w:rsidRPr="003A1440" w:rsidRDefault="003A1440" w:rsidP="003A1440">
      <w:pPr>
        <w:pBdr>
          <w:bottom w:val="single" w:sz="6" w:space="1" w:color="auto"/>
        </w:pBdr>
        <w:jc w:val="center"/>
        <w:rPr>
          <w:rFonts w:ascii="Arial" w:hAnsi="Arial" w:cs="Arial"/>
          <w:vanish/>
          <w:sz w:val="16"/>
          <w:szCs w:val="16"/>
          <w:lang w:eastAsia="en-GB"/>
        </w:rPr>
      </w:pPr>
      <w:r w:rsidRPr="003A1440">
        <w:rPr>
          <w:rFonts w:ascii="Arial" w:hAnsi="Arial" w:cs="Arial"/>
          <w:vanish/>
          <w:sz w:val="16"/>
          <w:szCs w:val="16"/>
          <w:lang w:eastAsia="en-GB"/>
        </w:rPr>
        <w:t>Top of Form</w:t>
      </w:r>
    </w:p>
    <w:p w14:paraId="72D7FCCC" w14:textId="77777777" w:rsidR="003A1440" w:rsidRPr="003A1440" w:rsidRDefault="003A1440" w:rsidP="003A1440">
      <w:pPr>
        <w:pBdr>
          <w:top w:val="single" w:sz="6" w:space="1" w:color="auto"/>
        </w:pBdr>
        <w:jc w:val="center"/>
        <w:rPr>
          <w:rFonts w:ascii="Arial" w:hAnsi="Arial" w:cs="Arial"/>
          <w:vanish/>
          <w:sz w:val="16"/>
          <w:szCs w:val="16"/>
          <w:lang w:eastAsia="en-GB"/>
        </w:rPr>
      </w:pPr>
      <w:r w:rsidRPr="003A1440">
        <w:rPr>
          <w:rFonts w:ascii="Arial" w:hAnsi="Arial" w:cs="Arial"/>
          <w:vanish/>
          <w:sz w:val="16"/>
          <w:szCs w:val="16"/>
          <w:lang w:eastAsia="en-GB"/>
        </w:rPr>
        <w:t>Bottom of Form</w:t>
      </w:r>
    </w:p>
    <w:p w14:paraId="630A17B7" w14:textId="77777777" w:rsidR="003A1440" w:rsidRPr="003A1440" w:rsidRDefault="003A1440" w:rsidP="003A1440">
      <w:pPr>
        <w:rPr>
          <w:rFonts w:ascii="Times New Roman" w:eastAsia="Times New Roman" w:hAnsi="Times New Roman" w:cs="Times New Roman"/>
          <w:lang w:eastAsia="en-GB"/>
        </w:rPr>
      </w:pPr>
    </w:p>
    <w:p w14:paraId="262F7F87" w14:textId="77777777" w:rsidR="00164F0A" w:rsidRDefault="00164F0A">
      <w:pPr>
        <w:rPr>
          <w:b/>
          <w:i/>
          <w:sz w:val="32"/>
        </w:rPr>
      </w:pPr>
    </w:p>
    <w:p w14:paraId="073C1ABD" w14:textId="77777777" w:rsidR="00164F0A" w:rsidRDefault="00164F0A">
      <w:pPr>
        <w:rPr>
          <w:b/>
          <w:i/>
          <w:sz w:val="32"/>
        </w:rPr>
      </w:pPr>
    </w:p>
    <w:p w14:paraId="27DA7D15" w14:textId="77777777" w:rsidR="00164F0A" w:rsidRDefault="00164F0A">
      <w:pPr>
        <w:rPr>
          <w:b/>
          <w:i/>
          <w:sz w:val="32"/>
        </w:rPr>
      </w:pPr>
    </w:p>
    <w:p w14:paraId="03FD5FDB" w14:textId="77777777" w:rsidR="00164F0A" w:rsidRDefault="00164F0A">
      <w:pPr>
        <w:rPr>
          <w:b/>
          <w:i/>
          <w:sz w:val="32"/>
        </w:rPr>
      </w:pPr>
    </w:p>
    <w:p w14:paraId="2A530424" w14:textId="77777777" w:rsidR="00164F0A" w:rsidRDefault="00164F0A">
      <w:pPr>
        <w:rPr>
          <w:b/>
          <w:i/>
          <w:sz w:val="32"/>
        </w:rPr>
      </w:pPr>
    </w:p>
    <w:p w14:paraId="4DD299AA" w14:textId="77777777" w:rsidR="00164F0A" w:rsidRDefault="00164F0A">
      <w:pPr>
        <w:rPr>
          <w:b/>
          <w:i/>
          <w:sz w:val="32"/>
        </w:rPr>
      </w:pPr>
    </w:p>
    <w:p w14:paraId="235DFEA1" w14:textId="77777777" w:rsidR="00164F0A" w:rsidRDefault="00164F0A">
      <w:pPr>
        <w:rPr>
          <w:b/>
          <w:i/>
          <w:sz w:val="32"/>
        </w:rPr>
      </w:pPr>
    </w:p>
    <w:p w14:paraId="153CC031" w14:textId="03D328C5" w:rsidR="00861CB6" w:rsidRDefault="00164F0A">
      <w:pPr>
        <w:rPr>
          <w:b/>
          <w:i/>
          <w:sz w:val="32"/>
        </w:rPr>
      </w:pPr>
      <w:r w:rsidRPr="00164F0A">
        <w:rPr>
          <w:b/>
          <w:i/>
          <w:sz w:val="32"/>
        </w:rPr>
        <w:t>Criminal and civil procedures</w:t>
      </w:r>
      <w:r w:rsidR="00DF40AA">
        <w:rPr>
          <w:b/>
          <w:i/>
          <w:noProof/>
          <w:sz w:val="32"/>
          <w:lang w:eastAsia="en-GB"/>
        </w:rPr>
        <w:drawing>
          <wp:inline distT="0" distB="0" distL="0" distR="0" wp14:anchorId="04F6E285" wp14:editId="092C4DEF">
            <wp:extent cx="7946700" cy="5615668"/>
            <wp:effectExtent l="0" t="2858" r="953" b="952"/>
            <wp:docPr id="7" name="Picture 7" descr="Rule-of-Law-Institute-Criminal-Trial-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of-Law-Institute-Criminal-Trial-Proces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013399" cy="5662802"/>
                    </a:xfrm>
                    <a:prstGeom prst="rect">
                      <a:avLst/>
                    </a:prstGeom>
                    <a:noFill/>
                    <a:ln>
                      <a:noFill/>
                    </a:ln>
                  </pic:spPr>
                </pic:pic>
              </a:graphicData>
            </a:graphic>
          </wp:inline>
        </w:drawing>
      </w:r>
    </w:p>
    <w:p w14:paraId="03B67E94" w14:textId="77777777" w:rsidR="00DF40AA" w:rsidRDefault="00DF40AA">
      <w:pPr>
        <w:rPr>
          <w:b/>
          <w:i/>
          <w:sz w:val="32"/>
        </w:rPr>
      </w:pPr>
    </w:p>
    <w:p w14:paraId="0B22A273" w14:textId="77777777" w:rsidR="00DF40AA" w:rsidRDefault="00DF40AA">
      <w:pPr>
        <w:rPr>
          <w:b/>
          <w:i/>
          <w:sz w:val="32"/>
        </w:rPr>
      </w:pPr>
    </w:p>
    <w:p w14:paraId="4ABECF79" w14:textId="3516E7A8" w:rsidR="00DF40AA" w:rsidRDefault="00D4701C">
      <w:pPr>
        <w:rPr>
          <w:b/>
          <w:i/>
          <w:sz w:val="32"/>
        </w:rPr>
      </w:pPr>
      <w:r>
        <w:rPr>
          <w:b/>
          <w:i/>
          <w:noProof/>
          <w:sz w:val="32"/>
          <w:lang w:eastAsia="en-GB"/>
        </w:rPr>
        <w:drawing>
          <wp:inline distT="0" distB="0" distL="0" distR="0" wp14:anchorId="3B49AF4D" wp14:editId="14CF261B">
            <wp:extent cx="8575040" cy="6059695"/>
            <wp:effectExtent l="0" t="12065" r="0" b="0"/>
            <wp:docPr id="8" name="Picture 8" descr="Rule-of-Law-Institute-Criminal-Trial-P%20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le-of-Law-Institute-Criminal-Trial-P%20roces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590694" cy="6070757"/>
                    </a:xfrm>
                    <a:prstGeom prst="rect">
                      <a:avLst/>
                    </a:prstGeom>
                    <a:noFill/>
                    <a:ln>
                      <a:noFill/>
                    </a:ln>
                  </pic:spPr>
                </pic:pic>
              </a:graphicData>
            </a:graphic>
          </wp:inline>
        </w:drawing>
      </w:r>
    </w:p>
    <w:p w14:paraId="69F5A3D6" w14:textId="77777777" w:rsidR="00D4701C" w:rsidRDefault="00D4701C">
      <w:pPr>
        <w:rPr>
          <w:b/>
          <w:i/>
          <w:sz w:val="32"/>
        </w:rPr>
      </w:pPr>
    </w:p>
    <w:p w14:paraId="0F9B3444" w14:textId="5B4F2839" w:rsidR="00D4701C" w:rsidRDefault="00EB689B">
      <w:pPr>
        <w:rPr>
          <w:b/>
          <w:i/>
          <w:sz w:val="32"/>
        </w:rPr>
      </w:pPr>
      <w:r>
        <w:rPr>
          <w:b/>
          <w:i/>
          <w:noProof/>
          <w:sz w:val="32"/>
          <w:lang w:eastAsia="en-GB"/>
        </w:rPr>
        <w:drawing>
          <wp:inline distT="0" distB="0" distL="0" distR="0" wp14:anchorId="06C6E834" wp14:editId="283B6905">
            <wp:extent cx="5880735" cy="4494002"/>
            <wp:effectExtent l="0" t="0" r="1206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3-21 at 10.13.07 pm.png"/>
                    <pic:cNvPicPr/>
                  </pic:nvPicPr>
                  <pic:blipFill>
                    <a:blip r:embed="rId26">
                      <a:extLst>
                        <a:ext uri="{28A0092B-C50C-407E-A947-70E740481C1C}">
                          <a14:useLocalDpi xmlns:a14="http://schemas.microsoft.com/office/drawing/2010/main" val="0"/>
                        </a:ext>
                      </a:extLst>
                    </a:blip>
                    <a:stretch>
                      <a:fillRect/>
                    </a:stretch>
                  </pic:blipFill>
                  <pic:spPr>
                    <a:xfrm>
                      <a:off x="0" y="0"/>
                      <a:ext cx="5890747" cy="4501653"/>
                    </a:xfrm>
                    <a:prstGeom prst="rect">
                      <a:avLst/>
                    </a:prstGeom>
                  </pic:spPr>
                </pic:pic>
              </a:graphicData>
            </a:graphic>
          </wp:inline>
        </w:drawing>
      </w:r>
    </w:p>
    <w:p w14:paraId="08B85DCF" w14:textId="52E49770" w:rsidR="00EB689B" w:rsidRPr="00164F0A" w:rsidRDefault="00EB689B">
      <w:pPr>
        <w:rPr>
          <w:b/>
          <w:i/>
          <w:sz w:val="32"/>
        </w:rPr>
      </w:pPr>
      <w:bookmarkStart w:id="0" w:name="_GoBack"/>
      <w:bookmarkEnd w:id="0"/>
      <w:r>
        <w:rPr>
          <w:b/>
          <w:i/>
          <w:noProof/>
          <w:sz w:val="32"/>
          <w:lang w:eastAsia="en-GB"/>
        </w:rPr>
        <w:drawing>
          <wp:inline distT="0" distB="0" distL="0" distR="0" wp14:anchorId="26927E34" wp14:editId="3A252240">
            <wp:extent cx="5880735" cy="375206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3-21 at 10.13.19 pm.png"/>
                    <pic:cNvPicPr/>
                  </pic:nvPicPr>
                  <pic:blipFill>
                    <a:blip r:embed="rId27">
                      <a:extLst>
                        <a:ext uri="{28A0092B-C50C-407E-A947-70E740481C1C}">
                          <a14:useLocalDpi xmlns:a14="http://schemas.microsoft.com/office/drawing/2010/main" val="0"/>
                        </a:ext>
                      </a:extLst>
                    </a:blip>
                    <a:stretch>
                      <a:fillRect/>
                    </a:stretch>
                  </pic:blipFill>
                  <pic:spPr>
                    <a:xfrm>
                      <a:off x="0" y="0"/>
                      <a:ext cx="5911405" cy="3771634"/>
                    </a:xfrm>
                    <a:prstGeom prst="rect">
                      <a:avLst/>
                    </a:prstGeom>
                  </pic:spPr>
                </pic:pic>
              </a:graphicData>
            </a:graphic>
          </wp:inline>
        </w:drawing>
      </w:r>
    </w:p>
    <w:sectPr w:rsidR="00EB689B" w:rsidRPr="00164F0A" w:rsidSect="00933DB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E75425"/>
    <w:multiLevelType w:val="multilevel"/>
    <w:tmpl w:val="CF50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40"/>
    <w:rsid w:val="00164F0A"/>
    <w:rsid w:val="003A1440"/>
    <w:rsid w:val="004955A5"/>
    <w:rsid w:val="00553508"/>
    <w:rsid w:val="005A7C1C"/>
    <w:rsid w:val="00933DBF"/>
    <w:rsid w:val="009E2934"/>
    <w:rsid w:val="00BB03EC"/>
    <w:rsid w:val="00D4701C"/>
    <w:rsid w:val="00DA0090"/>
    <w:rsid w:val="00DF40AA"/>
    <w:rsid w:val="00EB689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AE2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3A1440"/>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3A1440"/>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1440"/>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A1440"/>
    <w:rPr>
      <w:rFonts w:ascii="Times New Roman" w:hAnsi="Times New Roman" w:cs="Times New Roman"/>
      <w:b/>
      <w:bCs/>
      <w:sz w:val="27"/>
      <w:szCs w:val="27"/>
      <w:lang w:eastAsia="en-GB"/>
    </w:rPr>
  </w:style>
  <w:style w:type="paragraph" w:styleId="NormalWeb">
    <w:name w:val="Normal (Web)"/>
    <w:basedOn w:val="Normal"/>
    <w:uiPriority w:val="99"/>
    <w:semiHidden/>
    <w:unhideWhenUsed/>
    <w:rsid w:val="003A1440"/>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3A1440"/>
  </w:style>
  <w:style w:type="character" w:styleId="Strong">
    <w:name w:val="Strong"/>
    <w:basedOn w:val="DefaultParagraphFont"/>
    <w:uiPriority w:val="22"/>
    <w:qFormat/>
    <w:rsid w:val="003A1440"/>
    <w:rPr>
      <w:b/>
      <w:bCs/>
    </w:rPr>
  </w:style>
  <w:style w:type="character" w:styleId="Emphasis">
    <w:name w:val="Emphasis"/>
    <w:basedOn w:val="DefaultParagraphFont"/>
    <w:uiPriority w:val="20"/>
    <w:qFormat/>
    <w:rsid w:val="003A1440"/>
    <w:rPr>
      <w:i/>
      <w:iCs/>
    </w:rPr>
  </w:style>
  <w:style w:type="character" w:customStyle="1" w:styleId="jump">
    <w:name w:val="jump"/>
    <w:basedOn w:val="DefaultParagraphFont"/>
    <w:rsid w:val="003A1440"/>
  </w:style>
  <w:style w:type="character" w:styleId="Hyperlink">
    <w:name w:val="Hyperlink"/>
    <w:basedOn w:val="DefaultParagraphFont"/>
    <w:uiPriority w:val="99"/>
    <w:semiHidden/>
    <w:unhideWhenUsed/>
    <w:rsid w:val="003A1440"/>
    <w:rPr>
      <w:color w:val="0000FF"/>
      <w:u w:val="single"/>
    </w:rPr>
  </w:style>
  <w:style w:type="paragraph" w:styleId="z-TopofForm">
    <w:name w:val="HTML Top of Form"/>
    <w:basedOn w:val="Normal"/>
    <w:next w:val="Normal"/>
    <w:link w:val="z-TopofFormChar"/>
    <w:hidden/>
    <w:uiPriority w:val="99"/>
    <w:semiHidden/>
    <w:unhideWhenUsed/>
    <w:rsid w:val="003A1440"/>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3A1440"/>
    <w:rPr>
      <w:rFonts w:ascii="Arial"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A1440"/>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A1440"/>
    <w:rPr>
      <w:rFonts w:ascii="Arial"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075027">
      <w:bodyDiv w:val="1"/>
      <w:marLeft w:val="0"/>
      <w:marRight w:val="0"/>
      <w:marTop w:val="0"/>
      <w:marBottom w:val="0"/>
      <w:divBdr>
        <w:top w:val="none" w:sz="0" w:space="0" w:color="auto"/>
        <w:left w:val="none" w:sz="0" w:space="0" w:color="auto"/>
        <w:bottom w:val="none" w:sz="0" w:space="0" w:color="auto"/>
        <w:right w:val="none" w:sz="0" w:space="0" w:color="auto"/>
      </w:divBdr>
    </w:div>
    <w:div w:id="1839534464">
      <w:bodyDiv w:val="1"/>
      <w:marLeft w:val="0"/>
      <w:marRight w:val="0"/>
      <w:marTop w:val="0"/>
      <w:marBottom w:val="0"/>
      <w:divBdr>
        <w:top w:val="none" w:sz="0" w:space="0" w:color="auto"/>
        <w:left w:val="none" w:sz="0" w:space="0" w:color="auto"/>
        <w:bottom w:val="none" w:sz="0" w:space="0" w:color="auto"/>
        <w:right w:val="none" w:sz="0" w:space="0" w:color="auto"/>
      </w:divBdr>
    </w:div>
    <w:div w:id="2003468071">
      <w:bodyDiv w:val="1"/>
      <w:marLeft w:val="0"/>
      <w:marRight w:val="0"/>
      <w:marTop w:val="0"/>
      <w:marBottom w:val="0"/>
      <w:divBdr>
        <w:top w:val="none" w:sz="0" w:space="0" w:color="auto"/>
        <w:left w:val="none" w:sz="0" w:space="0" w:color="auto"/>
        <w:bottom w:val="none" w:sz="0" w:space="0" w:color="auto"/>
        <w:right w:val="none" w:sz="0" w:space="0" w:color="auto"/>
      </w:divBdr>
      <w:divsChild>
        <w:div w:id="551044147">
          <w:marLeft w:val="0"/>
          <w:marRight w:val="0"/>
          <w:marTop w:val="0"/>
          <w:marBottom w:val="0"/>
          <w:divBdr>
            <w:top w:val="none" w:sz="0" w:space="0" w:color="auto"/>
            <w:left w:val="none" w:sz="0" w:space="0" w:color="auto"/>
            <w:bottom w:val="none" w:sz="0" w:space="0" w:color="auto"/>
            <w:right w:val="none" w:sz="0" w:space="0" w:color="auto"/>
          </w:divBdr>
          <w:divsChild>
            <w:div w:id="164396813">
              <w:marLeft w:val="0"/>
              <w:marRight w:val="0"/>
              <w:marTop w:val="0"/>
              <w:marBottom w:val="0"/>
              <w:divBdr>
                <w:top w:val="none" w:sz="0" w:space="0" w:color="auto"/>
                <w:left w:val="none" w:sz="0" w:space="0" w:color="auto"/>
                <w:bottom w:val="none" w:sz="0" w:space="0" w:color="auto"/>
                <w:right w:val="none" w:sz="0" w:space="0" w:color="auto"/>
              </w:divBdr>
              <w:divsChild>
                <w:div w:id="2015717086">
                  <w:marLeft w:val="0"/>
                  <w:marRight w:val="0"/>
                  <w:marTop w:val="0"/>
                  <w:marBottom w:val="0"/>
                  <w:divBdr>
                    <w:top w:val="none" w:sz="0" w:space="0" w:color="auto"/>
                    <w:left w:val="none" w:sz="0" w:space="0" w:color="auto"/>
                    <w:bottom w:val="none" w:sz="0" w:space="0" w:color="auto"/>
                    <w:right w:val="none" w:sz="0" w:space="0" w:color="auto"/>
                  </w:divBdr>
                </w:div>
              </w:divsChild>
            </w:div>
            <w:div w:id="1765304338">
              <w:marLeft w:val="0"/>
              <w:marRight w:val="0"/>
              <w:marTop w:val="0"/>
              <w:marBottom w:val="0"/>
              <w:divBdr>
                <w:top w:val="none" w:sz="0" w:space="0" w:color="auto"/>
                <w:left w:val="none" w:sz="0" w:space="0" w:color="auto"/>
                <w:bottom w:val="none" w:sz="0" w:space="0" w:color="auto"/>
                <w:right w:val="none" w:sz="0" w:space="0" w:color="auto"/>
              </w:divBdr>
              <w:divsChild>
                <w:div w:id="1230379749">
                  <w:marLeft w:val="0"/>
                  <w:marRight w:val="0"/>
                  <w:marTop w:val="0"/>
                  <w:marBottom w:val="0"/>
                  <w:divBdr>
                    <w:top w:val="single" w:sz="6" w:space="0" w:color="FFCC00"/>
                    <w:left w:val="single" w:sz="6" w:space="0" w:color="FFCC00"/>
                    <w:bottom w:val="single" w:sz="6" w:space="0" w:color="FFCC00"/>
                    <w:right w:val="single" w:sz="6" w:space="0" w:color="FFCC00"/>
                  </w:divBdr>
                  <w:divsChild>
                    <w:div w:id="1428691430">
                      <w:marLeft w:val="0"/>
                      <w:marRight w:val="0"/>
                      <w:marTop w:val="0"/>
                      <w:marBottom w:val="0"/>
                      <w:divBdr>
                        <w:top w:val="none" w:sz="0" w:space="0" w:color="auto"/>
                        <w:left w:val="none" w:sz="0" w:space="0" w:color="auto"/>
                        <w:bottom w:val="none" w:sz="0" w:space="0" w:color="auto"/>
                        <w:right w:val="none" w:sz="0" w:space="0" w:color="auto"/>
                      </w:divBdr>
                    </w:div>
                  </w:divsChild>
                </w:div>
                <w:div w:id="867567049">
                  <w:marLeft w:val="0"/>
                  <w:marRight w:val="0"/>
                  <w:marTop w:val="0"/>
                  <w:marBottom w:val="0"/>
                  <w:divBdr>
                    <w:top w:val="none" w:sz="0" w:space="0" w:color="auto"/>
                    <w:left w:val="none" w:sz="0" w:space="0" w:color="auto"/>
                    <w:bottom w:val="none" w:sz="0" w:space="0" w:color="auto"/>
                    <w:right w:val="none" w:sz="0" w:space="0" w:color="auto"/>
                  </w:divBdr>
                  <w:divsChild>
                    <w:div w:id="1649479860">
                      <w:marLeft w:val="0"/>
                      <w:marRight w:val="0"/>
                      <w:marTop w:val="0"/>
                      <w:marBottom w:val="75"/>
                      <w:divBdr>
                        <w:top w:val="none" w:sz="0" w:space="0" w:color="auto"/>
                        <w:left w:val="none" w:sz="0" w:space="0" w:color="auto"/>
                        <w:bottom w:val="none" w:sz="0" w:space="0" w:color="auto"/>
                        <w:right w:val="none" w:sz="0" w:space="0" w:color="auto"/>
                      </w:divBdr>
                    </w:div>
                    <w:div w:id="1681926305">
                      <w:marLeft w:val="0"/>
                      <w:marRight w:val="0"/>
                      <w:marTop w:val="0"/>
                      <w:marBottom w:val="75"/>
                      <w:divBdr>
                        <w:top w:val="none" w:sz="0" w:space="0" w:color="auto"/>
                        <w:left w:val="none" w:sz="0" w:space="0" w:color="auto"/>
                        <w:bottom w:val="none" w:sz="0" w:space="0" w:color="auto"/>
                        <w:right w:val="none" w:sz="0" w:space="0" w:color="auto"/>
                      </w:divBdr>
                    </w:div>
                    <w:div w:id="822425391">
                      <w:marLeft w:val="0"/>
                      <w:marRight w:val="0"/>
                      <w:marTop w:val="0"/>
                      <w:marBottom w:val="75"/>
                      <w:divBdr>
                        <w:top w:val="none" w:sz="0" w:space="0" w:color="auto"/>
                        <w:left w:val="none" w:sz="0" w:space="0" w:color="auto"/>
                        <w:bottom w:val="none" w:sz="0" w:space="0" w:color="auto"/>
                        <w:right w:val="none" w:sz="0" w:space="0" w:color="auto"/>
                      </w:divBdr>
                    </w:div>
                    <w:div w:id="229195490">
                      <w:marLeft w:val="0"/>
                      <w:marRight w:val="0"/>
                      <w:marTop w:val="0"/>
                      <w:marBottom w:val="75"/>
                      <w:divBdr>
                        <w:top w:val="none" w:sz="0" w:space="0" w:color="auto"/>
                        <w:left w:val="none" w:sz="0" w:space="0" w:color="auto"/>
                        <w:bottom w:val="none" w:sz="0" w:space="0" w:color="auto"/>
                        <w:right w:val="none" w:sz="0" w:space="0" w:color="auto"/>
                      </w:divBdr>
                    </w:div>
                    <w:div w:id="1855260463">
                      <w:marLeft w:val="0"/>
                      <w:marRight w:val="0"/>
                      <w:marTop w:val="0"/>
                      <w:marBottom w:val="75"/>
                      <w:divBdr>
                        <w:top w:val="none" w:sz="0" w:space="0" w:color="auto"/>
                        <w:left w:val="none" w:sz="0" w:space="0" w:color="auto"/>
                        <w:bottom w:val="none" w:sz="0" w:space="0" w:color="auto"/>
                        <w:right w:val="none" w:sz="0" w:space="0" w:color="auto"/>
                      </w:divBdr>
                    </w:div>
                    <w:div w:id="7470031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javascript:void(0);" TargetMode="External"/><Relationship Id="rId21" Type="http://schemas.openxmlformats.org/officeDocument/2006/relationships/image" Target="media/image6.jpeg"/><Relationship Id="rId22" Type="http://schemas.openxmlformats.org/officeDocument/2006/relationships/hyperlink" Target="javascript:void(0);" TargetMode="External"/><Relationship Id="rId23" Type="http://schemas.openxmlformats.org/officeDocument/2006/relationships/hyperlink" Target="javascript:void(0);" TargetMode="External"/><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javascript:void(0);" TargetMode="External"/><Relationship Id="rId11" Type="http://schemas.openxmlformats.org/officeDocument/2006/relationships/hyperlink" Target="javascript:void(0);" TargetMode="External"/><Relationship Id="rId12" Type="http://schemas.openxmlformats.org/officeDocument/2006/relationships/image" Target="media/image3.jpeg"/><Relationship Id="rId13" Type="http://schemas.openxmlformats.org/officeDocument/2006/relationships/hyperlink" Target="javascript:void(0);" TargetMode="External"/><Relationship Id="rId14" Type="http://schemas.openxmlformats.org/officeDocument/2006/relationships/hyperlink" Target="javascript:void(0);" TargetMode="External"/><Relationship Id="rId15" Type="http://schemas.openxmlformats.org/officeDocument/2006/relationships/image" Target="media/image4.jpeg"/><Relationship Id="rId16" Type="http://schemas.openxmlformats.org/officeDocument/2006/relationships/hyperlink" Target="javascript:void(0);" TargetMode="External"/><Relationship Id="rId17" Type="http://schemas.openxmlformats.org/officeDocument/2006/relationships/hyperlink" Target="javascript:void(0);" TargetMode="External"/><Relationship Id="rId18" Type="http://schemas.openxmlformats.org/officeDocument/2006/relationships/image" Target="media/image5.jpeg"/><Relationship Id="rId19" Type="http://schemas.openxmlformats.org/officeDocument/2006/relationships/hyperlink" Target="javascript:void(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javascript:void(0);" TargetMode="External"/><Relationship Id="rId6" Type="http://schemas.openxmlformats.org/officeDocument/2006/relationships/image" Target="media/image1.jpeg"/><Relationship Id="rId7" Type="http://schemas.openxmlformats.org/officeDocument/2006/relationships/hyperlink" Target="javascript:void(0);" TargetMode="External"/><Relationship Id="rId8"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741</Words>
  <Characters>4229</Characters>
  <Application>Microsoft Macintosh Word</Application>
  <DocSecurity>0</DocSecurity>
  <Lines>35</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Role of the Courts in Australia</vt:lpstr>
      <vt:lpstr>    The purpose of a court</vt:lpstr>
      <vt:lpstr>    The Australian court system</vt:lpstr>
      <vt:lpstr>        The State courts</vt:lpstr>
      <vt:lpstr>        The Federal courts</vt:lpstr>
    </vt:vector>
  </TitlesOfParts>
  <LinksUpToDate>false</LinksUpToDate>
  <CharactersWithSpaces>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Hammond, Kelly</dc:creator>
  <cp:keywords/>
  <dc:description/>
  <cp:lastModifiedBy>Hammond, Kelly</cp:lastModifiedBy>
  <cp:revision>2</cp:revision>
  <dcterms:created xsi:type="dcterms:W3CDTF">2017-03-21T09:42:00Z</dcterms:created>
  <dcterms:modified xsi:type="dcterms:W3CDTF">2017-03-21T11:15:00Z</dcterms:modified>
</cp:coreProperties>
</file>