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75" w:rsidRDefault="005B0189">
      <w:r>
        <w:t xml:space="preserve">What impact have the changes in Libya had at the micro and </w:t>
      </w:r>
      <w:proofErr w:type="spellStart"/>
      <w:r>
        <w:t>meso</w:t>
      </w:r>
      <w:proofErr w:type="spellEnd"/>
      <w:r>
        <w:t xml:space="preserve"> levels on the following three areas?</w:t>
      </w:r>
    </w:p>
    <w:p w:rsidR="005B0189" w:rsidRDefault="005B0189" w:rsidP="005B0189">
      <w:pPr>
        <w:pStyle w:val="ListParagraph"/>
        <w:numPr>
          <w:ilvl w:val="0"/>
          <w:numId w:val="1"/>
        </w:numPr>
      </w:pPr>
      <w:r>
        <w:t>Gender</w:t>
      </w:r>
    </w:p>
    <w:p w:rsidR="005B0189" w:rsidRDefault="005B0189" w:rsidP="005B0189">
      <w:pPr>
        <w:pStyle w:val="ListParagraph"/>
        <w:numPr>
          <w:ilvl w:val="0"/>
          <w:numId w:val="1"/>
        </w:numPr>
      </w:pPr>
      <w:r>
        <w:t>Power/authority</w:t>
      </w:r>
    </w:p>
    <w:p w:rsidR="005B0189" w:rsidRDefault="005B0189" w:rsidP="005B0189">
      <w:pPr>
        <w:pStyle w:val="ListParagraph"/>
        <w:numPr>
          <w:ilvl w:val="0"/>
          <w:numId w:val="1"/>
        </w:numPr>
      </w:pPr>
      <w:r>
        <w:t>Technology</w:t>
      </w:r>
    </w:p>
    <w:p w:rsidR="005B0189" w:rsidRDefault="005B0189" w:rsidP="005B0189">
      <w:r>
        <w:t xml:space="preserve">Research and find your responses from online sources. Make sure you </w:t>
      </w:r>
      <w:r w:rsidRPr="005B0189">
        <w:rPr>
          <w:b/>
        </w:rPr>
        <w:t>CITE YOUR SOURCES</w:t>
      </w:r>
      <w:r>
        <w:t>!!!!!!!</w:t>
      </w:r>
    </w:p>
    <w:p w:rsidR="005B0189" w:rsidRPr="009247FC" w:rsidRDefault="005B0189" w:rsidP="005B0189">
      <w:pPr>
        <w:pStyle w:val="NormalWeb"/>
        <w:rPr>
          <w:b/>
          <w:sz w:val="28"/>
          <w:lang w:val="en"/>
        </w:rPr>
      </w:pPr>
      <w:r w:rsidRPr="009247FC">
        <w:rPr>
          <w:b/>
          <w:sz w:val="28"/>
          <w:lang w:val="en"/>
        </w:rPr>
        <w:t>Gender</w:t>
      </w:r>
    </w:p>
    <w:p w:rsidR="005B0189" w:rsidRDefault="005B0189" w:rsidP="005B0189">
      <w:pPr>
        <w:pStyle w:val="NormalWeb"/>
        <w:rPr>
          <w:lang w:val="en"/>
        </w:rPr>
      </w:pPr>
      <w:r>
        <w:rPr>
          <w:lang w:val="en"/>
        </w:rPr>
        <w:t>Both men and women have the right of recourse to the judiciary. Women are free to pursue legal proceedings, and any woman subjected to discrimination on the basis of sex has the right to submit complaints to the court, although there is no information available as to whether any such case has been brought to trial.</w:t>
      </w:r>
    </w:p>
    <w:p w:rsidR="005B0189" w:rsidRDefault="005B0189" w:rsidP="005B0189">
      <w:pPr>
        <w:pStyle w:val="NormalWeb"/>
        <w:rPr>
          <w:lang w:val="en"/>
        </w:rPr>
      </w:pPr>
      <w:r>
        <w:rPr>
          <w:lang w:val="en"/>
        </w:rPr>
        <w:t>Despite this legislation, however, many women find themselves at a disadvantage when seeking legal redress. This is due to the traditional nature of a society that expects a woman to consult with her husband or male relatives before taking any form of legal action. Moreover, the accepted practice is for legal action to be taken by a male on a woman's behalf, although women of a higher social class have more freedom in this respect.</w:t>
      </w:r>
    </w:p>
    <w:p w:rsidR="005B0189" w:rsidRDefault="009247FC" w:rsidP="005B0189">
      <w:hyperlink r:id="rId6" w:history="1">
        <w:r w:rsidRPr="00FB7C10">
          <w:rPr>
            <w:rStyle w:val="Hyperlink"/>
          </w:rPr>
          <w:t>http://www.refworld.org/docid/47387b6dc.html   19/11/14</w:t>
        </w:r>
      </w:hyperlink>
    </w:p>
    <w:p w:rsidR="009247FC" w:rsidRDefault="009247FC" w:rsidP="005B0189">
      <w:pPr>
        <w:rPr>
          <w:lang w:val="en"/>
        </w:rPr>
      </w:pPr>
      <w:r>
        <w:rPr>
          <w:lang w:val="en"/>
        </w:rPr>
        <w:t xml:space="preserve">Women's Rights in the Middle East and North Africa </w:t>
      </w:r>
      <w:r>
        <w:rPr>
          <w:lang w:val="en"/>
        </w:rPr>
        <w:t>–</w:t>
      </w:r>
      <w:r>
        <w:rPr>
          <w:lang w:val="en"/>
        </w:rPr>
        <w:t xml:space="preserve"> Libya</w:t>
      </w:r>
    </w:p>
    <w:p w:rsidR="009247FC" w:rsidRPr="009247FC" w:rsidRDefault="009247FC" w:rsidP="005B0189">
      <w:pPr>
        <w:rPr>
          <w:b/>
          <w:sz w:val="28"/>
          <w:lang w:val="en"/>
        </w:rPr>
      </w:pPr>
      <w:r w:rsidRPr="009247FC">
        <w:rPr>
          <w:b/>
          <w:sz w:val="28"/>
          <w:lang w:val="en"/>
        </w:rPr>
        <w:t>Power/Authority</w:t>
      </w:r>
    </w:p>
    <w:p w:rsidR="009247FC" w:rsidRDefault="009247FC" w:rsidP="005B0189">
      <w:r w:rsidRPr="009247FC">
        <w:t>Of the 140 main Arab-</w:t>
      </w:r>
      <w:proofErr w:type="spellStart"/>
      <w:r w:rsidRPr="009247FC">
        <w:t>Amazigh</w:t>
      </w:r>
      <w:proofErr w:type="spellEnd"/>
      <w:r w:rsidRPr="009247FC">
        <w:t xml:space="preserve"> tribes generally identified in Libya, around 30-50 play an important political and social role. There is consensus in the literature that tribal networks have continued to be one major dimension of society, due to historical legacies and post-uprising conditions.</w:t>
      </w:r>
    </w:p>
    <w:p w:rsidR="009247FC" w:rsidRDefault="009247FC" w:rsidP="005B0189">
      <w:hyperlink r:id="rId7" w:history="1">
        <w:r w:rsidRPr="00FB7C10">
          <w:rPr>
            <w:rStyle w:val="Hyperlink"/>
          </w:rPr>
          <w:t>www.gsdrc.org/docs/open/hdq1106.pdf</w:t>
        </w:r>
      </w:hyperlink>
    </w:p>
    <w:p w:rsidR="009247FC" w:rsidRDefault="00E42717" w:rsidP="005B0189">
      <w:pPr>
        <w:rPr>
          <w:b/>
          <w:sz w:val="28"/>
        </w:rPr>
      </w:pPr>
      <w:r w:rsidRPr="00E42717">
        <w:rPr>
          <w:b/>
          <w:sz w:val="28"/>
        </w:rPr>
        <w:t>Technology</w:t>
      </w:r>
    </w:p>
    <w:p w:rsidR="00E42717" w:rsidRDefault="00E42717" w:rsidP="00E42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Facebook, Twitter, Al-Jazeera, cell phones and other</w:t>
      </w:r>
      <w:r>
        <w:rPr>
          <w:rFonts w:ascii="Times New Roman" w:hAnsi="Times New Roman" w:cs="Times New Roman"/>
          <w:sz w:val="24"/>
          <w:szCs w:val="24"/>
        </w:rPr>
        <w:t xml:space="preserve"> </w:t>
      </w:r>
      <w:r>
        <w:rPr>
          <w:rFonts w:ascii="Times New Roman" w:hAnsi="Times New Roman" w:cs="Times New Roman"/>
          <w:sz w:val="24"/>
          <w:szCs w:val="24"/>
        </w:rPr>
        <w:t>technologies contributed to gradual, changing dynamics of states and oppositions, but they are</w:t>
      </w:r>
      <w:r>
        <w:rPr>
          <w:rFonts w:ascii="Times New Roman" w:hAnsi="Times New Roman" w:cs="Times New Roman"/>
          <w:sz w:val="24"/>
          <w:szCs w:val="24"/>
        </w:rPr>
        <w:t xml:space="preserve"> </w:t>
      </w:r>
      <w:r>
        <w:rPr>
          <w:rFonts w:ascii="Times New Roman" w:hAnsi="Times New Roman" w:cs="Times New Roman"/>
          <w:sz w:val="24"/>
          <w:szCs w:val="24"/>
        </w:rPr>
        <w:t>not responsible for the change. They are part of the symbiotic interchange of resources and skills</w:t>
      </w:r>
      <w:r>
        <w:rPr>
          <w:rFonts w:ascii="Times New Roman" w:hAnsi="Times New Roman" w:cs="Times New Roman"/>
          <w:sz w:val="24"/>
          <w:szCs w:val="24"/>
        </w:rPr>
        <w:t xml:space="preserve"> </w:t>
      </w:r>
      <w:r>
        <w:rPr>
          <w:rFonts w:ascii="Times New Roman" w:hAnsi="Times New Roman" w:cs="Times New Roman"/>
          <w:sz w:val="24"/>
          <w:szCs w:val="24"/>
        </w:rPr>
        <w:t>between activists on the ground and bloggers, and then increasingly between the lower and</w:t>
      </w:r>
      <w:r>
        <w:rPr>
          <w:rFonts w:ascii="Times New Roman" w:hAnsi="Times New Roman" w:cs="Times New Roman"/>
          <w:sz w:val="24"/>
          <w:szCs w:val="24"/>
        </w:rPr>
        <w:t xml:space="preserve"> </w:t>
      </w:r>
      <w:r>
        <w:rPr>
          <w:rFonts w:ascii="Times New Roman" w:hAnsi="Times New Roman" w:cs="Times New Roman"/>
          <w:sz w:val="24"/>
          <w:szCs w:val="24"/>
        </w:rPr>
        <w:t>middle classes, who brought their individual skills and tools together to challenge the regime.</w:t>
      </w:r>
    </w:p>
    <w:p w:rsidR="00E42717" w:rsidRDefault="00E42717" w:rsidP="00E42717">
      <w:pPr>
        <w:autoSpaceDE w:val="0"/>
        <w:autoSpaceDN w:val="0"/>
        <w:adjustRightInd w:val="0"/>
        <w:spacing w:after="0" w:line="240" w:lineRule="auto"/>
        <w:rPr>
          <w:rFonts w:ascii="Times New Roman" w:hAnsi="Times New Roman" w:cs="Times New Roman"/>
          <w:sz w:val="24"/>
          <w:szCs w:val="24"/>
        </w:rPr>
      </w:pPr>
    </w:p>
    <w:p w:rsidR="00E42717" w:rsidRDefault="00E42717" w:rsidP="00E42717">
      <w:pPr>
        <w:autoSpaceDE w:val="0"/>
        <w:autoSpaceDN w:val="0"/>
        <w:adjustRightInd w:val="0"/>
        <w:spacing w:after="0" w:line="240" w:lineRule="auto"/>
        <w:rPr>
          <w:b/>
        </w:rPr>
      </w:pPr>
      <w:hyperlink r:id="rId8" w:history="1">
        <w:r w:rsidRPr="00FB7C10">
          <w:rPr>
            <w:rStyle w:val="Hyperlink"/>
            <w:b/>
          </w:rPr>
          <w:t>http://prospect.org/article/why-now-micro-transitions-and-arab-uprisings</w:t>
        </w:r>
      </w:hyperlink>
    </w:p>
    <w:p w:rsidR="00E42717" w:rsidRPr="00E42717" w:rsidRDefault="00E42717" w:rsidP="00E42717">
      <w:pPr>
        <w:autoSpaceDE w:val="0"/>
        <w:autoSpaceDN w:val="0"/>
        <w:adjustRightInd w:val="0"/>
        <w:spacing w:after="0" w:line="240" w:lineRule="auto"/>
        <w:rPr>
          <w:b/>
        </w:rPr>
      </w:pPr>
      <w:r>
        <w:rPr>
          <w:b/>
        </w:rPr>
        <w:t>19/11/14</w:t>
      </w:r>
      <w:bookmarkStart w:id="0" w:name="_GoBack"/>
      <w:bookmarkEnd w:id="0"/>
    </w:p>
    <w:p w:rsidR="009247FC" w:rsidRDefault="009247FC" w:rsidP="005B0189"/>
    <w:sectPr w:rsidR="00924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869"/>
    <w:multiLevelType w:val="hybridMultilevel"/>
    <w:tmpl w:val="05FC09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89"/>
    <w:rsid w:val="002F6A75"/>
    <w:rsid w:val="005B0189"/>
    <w:rsid w:val="009247FC"/>
    <w:rsid w:val="00E427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189"/>
    <w:pPr>
      <w:ind w:left="720"/>
      <w:contextualSpacing/>
    </w:pPr>
  </w:style>
  <w:style w:type="paragraph" w:styleId="NormalWeb">
    <w:name w:val="Normal (Web)"/>
    <w:basedOn w:val="Normal"/>
    <w:uiPriority w:val="99"/>
    <w:semiHidden/>
    <w:unhideWhenUsed/>
    <w:rsid w:val="005B018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B01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189"/>
    <w:pPr>
      <w:ind w:left="720"/>
      <w:contextualSpacing/>
    </w:pPr>
  </w:style>
  <w:style w:type="paragraph" w:styleId="NormalWeb">
    <w:name w:val="Normal (Web)"/>
    <w:basedOn w:val="Normal"/>
    <w:uiPriority w:val="99"/>
    <w:semiHidden/>
    <w:unhideWhenUsed/>
    <w:rsid w:val="005B018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B0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32633">
      <w:bodyDiv w:val="1"/>
      <w:marLeft w:val="0"/>
      <w:marRight w:val="0"/>
      <w:marTop w:val="0"/>
      <w:marBottom w:val="0"/>
      <w:divBdr>
        <w:top w:val="none" w:sz="0" w:space="0" w:color="auto"/>
        <w:left w:val="none" w:sz="0" w:space="0" w:color="auto"/>
        <w:bottom w:val="none" w:sz="0" w:space="0" w:color="auto"/>
        <w:right w:val="none" w:sz="0" w:space="0" w:color="auto"/>
      </w:divBdr>
      <w:divsChild>
        <w:div w:id="1406493065">
          <w:marLeft w:val="0"/>
          <w:marRight w:val="0"/>
          <w:marTop w:val="0"/>
          <w:marBottom w:val="0"/>
          <w:divBdr>
            <w:top w:val="none" w:sz="0" w:space="0" w:color="auto"/>
            <w:left w:val="none" w:sz="0" w:space="0" w:color="auto"/>
            <w:bottom w:val="none" w:sz="0" w:space="0" w:color="auto"/>
            <w:right w:val="none" w:sz="0" w:space="0" w:color="auto"/>
          </w:divBdr>
          <w:divsChild>
            <w:div w:id="504126970">
              <w:marLeft w:val="0"/>
              <w:marRight w:val="0"/>
              <w:marTop w:val="0"/>
              <w:marBottom w:val="0"/>
              <w:divBdr>
                <w:top w:val="none" w:sz="0" w:space="0" w:color="auto"/>
                <w:left w:val="none" w:sz="0" w:space="0" w:color="auto"/>
                <w:bottom w:val="none" w:sz="0" w:space="0" w:color="auto"/>
                <w:right w:val="none" w:sz="0" w:space="0" w:color="auto"/>
              </w:divBdr>
              <w:divsChild>
                <w:div w:id="591399384">
                  <w:marLeft w:val="0"/>
                  <w:marRight w:val="0"/>
                  <w:marTop w:val="0"/>
                  <w:marBottom w:val="0"/>
                  <w:divBdr>
                    <w:top w:val="none" w:sz="0" w:space="0" w:color="auto"/>
                    <w:left w:val="none" w:sz="0" w:space="0" w:color="auto"/>
                    <w:bottom w:val="none" w:sz="0" w:space="0" w:color="auto"/>
                    <w:right w:val="none" w:sz="0" w:space="0" w:color="auto"/>
                  </w:divBdr>
                  <w:divsChild>
                    <w:div w:id="2053382944">
                      <w:marLeft w:val="0"/>
                      <w:marRight w:val="0"/>
                      <w:marTop w:val="0"/>
                      <w:marBottom w:val="0"/>
                      <w:divBdr>
                        <w:top w:val="none" w:sz="0" w:space="0" w:color="auto"/>
                        <w:left w:val="none" w:sz="0" w:space="0" w:color="auto"/>
                        <w:bottom w:val="none" w:sz="0" w:space="0" w:color="auto"/>
                        <w:right w:val="none" w:sz="0" w:space="0" w:color="auto"/>
                      </w:divBdr>
                      <w:divsChild>
                        <w:div w:id="6422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spect.org/article/why-now-micro-transitions-and-arab-uprisings" TargetMode="External"/><Relationship Id="rId3" Type="http://schemas.microsoft.com/office/2007/relationships/stylesWithEffects" Target="stylesWithEffects.xml"/><Relationship Id="rId7" Type="http://schemas.openxmlformats.org/officeDocument/2006/relationships/hyperlink" Target="http://www.gsdrc.org/docs/open/hdq11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world.org/docid/47387b6dc.html%20%20%2019/11/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kelly.hammond10</dc:creator>
  <cp:lastModifiedBy>kelly.hammond10</cp:lastModifiedBy>
  <cp:revision>1</cp:revision>
  <dcterms:created xsi:type="dcterms:W3CDTF">2014-11-18T22:08:00Z</dcterms:created>
  <dcterms:modified xsi:type="dcterms:W3CDTF">2014-11-18T22:51:00Z</dcterms:modified>
</cp:coreProperties>
</file>