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2023-2024 HSC Assessment Schedule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7518400</wp:posOffset>
            </wp:positionH>
            <wp:positionV relativeFrom="paragraph">
              <wp:posOffset>-268332</wp:posOffset>
            </wp:positionV>
            <wp:extent cx="1003330" cy="1175330"/>
            <wp:effectExtent b="0" l="0" r="0" t="0"/>
            <wp:wrapNone/>
            <wp:docPr descr="Badge" id="2" name="image1.png"/>
            <a:graphic>
              <a:graphicData uri="http://schemas.openxmlformats.org/drawingml/2006/picture">
                <pic:pic>
                  <pic:nvPicPr>
                    <pic:cNvPr descr="Badg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330" cy="1175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Ancient History – Year 12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9"/>
        <w:gridCol w:w="1840"/>
        <w:gridCol w:w="1770"/>
        <w:gridCol w:w="1770"/>
        <w:gridCol w:w="1863"/>
        <w:tblGridChange w:id="0">
          <w:tblGrid>
            <w:gridCol w:w="2669"/>
            <w:gridCol w:w="1840"/>
            <w:gridCol w:w="1770"/>
            <w:gridCol w:w="1770"/>
            <w:gridCol w:w="1863"/>
          </w:tblGrid>
        </w:tblGridChange>
      </w:tblGrid>
      <w:tr>
        <w:trPr>
          <w:cantSplit w:val="0"/>
          <w:trHeight w:val="378" w:hRule="atLeast"/>
          <w:tblHeader w:val="1"/>
        </w:trPr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1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2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3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4</w:t>
            </w:r>
          </w:p>
        </w:tc>
      </w:tr>
      <w:tr>
        <w:trPr>
          <w:cantSplit w:val="0"/>
          <w:trHeight w:val="1252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task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Assignment Task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Cities of Vesuvius: Pompeii and Herculaneum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Assignment Task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Kingdom Egypt society to the death of Amenhotep III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Historical Analysis 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Greece – Alexander the Great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Trial HSC Exam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.95703125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Timing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4, Week 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1, Week 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2, Week 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3, Week 4-5</w:t>
            </w:r>
          </w:p>
        </w:tc>
      </w:tr>
      <w:tr>
        <w:trPr>
          <w:cantSplit w:val="0"/>
          <w:trHeight w:val="378" w:hRule="atLeast"/>
          <w:tblHeader w:val="1"/>
        </w:trPr>
        <w:tc>
          <w:tcPr>
            <w:tcBorders>
              <w:bottom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Outcomes assessed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AH 12-6, AH 12-8, </w:t>
              <w:br w:type="textWrapping"/>
              <w:t xml:space="preserve">AH12-9, AH12-10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AH12-1, AH12-2, </w:t>
              <w:br w:type="textWrapping"/>
              <w:t xml:space="preserve">AH12-3, AH12-9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AH 12-5, AH12-6, </w:t>
              <w:br w:type="textWrapping"/>
              <w:t xml:space="preserve">AH12-8, AH12-9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AH12-3, AH12-4, </w:t>
              <w:br w:type="textWrapping"/>
              <w:t xml:space="preserve">AH12-6, AH12-7</w:t>
            </w:r>
          </w:p>
        </w:tc>
      </w:tr>
      <w:tr>
        <w:trPr>
          <w:cantSplit w:val="0"/>
          <w:trHeight w:val="378" w:hRule="atLeast"/>
          <w:tblHeader w:val="1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Components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Weighting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Knowledge and understanding of course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Historical skills in the analysis and evaluation of sources and interpretations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Historical inquiry and research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 of historical information, ideas and issues in appropriate forms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Outcomes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AH12-1: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Accounts for the nature of continuity and change in the ancient world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Proposes arguments about the varying causes and effects of events and developments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AH12-3: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Evaluates the role of historical features, individuals and groups in shaping the past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Analyses the different perspectives of individuals and groups in their historical context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AH12-5: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Assesses the significance of historical features, people, places, events and developments of the ancient world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AH12-6: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Analyses and interprets different types of sources for evidence to support an historical account or argument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AH12-7: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discusses and evaluates differing interpretations and representations of the past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AH12-8: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plans and conducts historical investigations and presents reasoned conclusions, using relevant evidence from a range of sources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AH12-9: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communicates historical understanding, using historical knowledge, concepts and terms, in appropriate and well-structured forms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AH12-10: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analyses issues relating to the ownership, custodianship and conservation of the ancient past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993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080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B0809"/>
    <w:pPr>
      <w:spacing w:after="0" w:before="120" w:line="240" w:lineRule="auto"/>
      <w:jc w:val="center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B6EE3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B6EE3"/>
    <w:rPr>
      <w:rFonts w:ascii="Lucida Grande" w:cs="Lucida Grande" w:hAnsi="Lucida Grande"/>
      <w:sz w:val="18"/>
      <w:szCs w:val="18"/>
    </w:rPr>
  </w:style>
  <w:style w:type="paragraph" w:styleId="Bullett3" w:customStyle="1">
    <w:name w:val="Bullett 3"/>
    <w:rsid w:val="003B7F8C"/>
    <w:pPr>
      <w:spacing w:after="0" w:before="56" w:line="240" w:lineRule="auto"/>
      <w:ind w:left="566" w:hanging="567"/>
    </w:pPr>
    <w:rPr>
      <w:rFonts w:ascii="Arial" w:cs="Times New Roman" w:eastAsia="Times New Roman" w:hAnsi="Arial"/>
      <w:noProof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/rsSYAx/41sYxklhPYtWBsjAPg==">CgMxLjA4AHIhMUNTb2diaVVydmlXbkh6cXlpbC1tYV93OFNFbWM5c09C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2023-09-14T02:51:00Z</dcterms:created>
  <dc:creator>NSW Education Standards Authority</dc:creator>
</cp:coreProperties>
</file>