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4" w:lineRule="auto"/>
        <w:ind w:left="1435" w:right="1415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Agriculture</w:t>
      </w:r>
    </w:p>
    <w:p w:rsidR="00000000" w:rsidDel="00000000" w:rsidP="00000000" w:rsidRDefault="00000000" w:rsidRPr="00000000" w14:paraId="00000002">
      <w:pPr>
        <w:keepNext w:val="1"/>
        <w:keepLines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Preliminary Assessment Schedule  2024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Glen Innes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Agriculture – Year 11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2"/>
        <w:gridCol w:w="1843"/>
        <w:gridCol w:w="1843"/>
        <w:gridCol w:w="1843"/>
        <w:gridCol w:w="995"/>
        <w:tblGridChange w:id="0">
          <w:tblGrid>
            <w:gridCol w:w="2492"/>
            <w:gridCol w:w="1843"/>
            <w:gridCol w:w="1843"/>
            <w:gridCol w:w="1843"/>
            <w:gridCol w:w="995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Plants Production Practical Report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Farm 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Yearly Examination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Week 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Week 6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Weeks 9–10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P2.1, P3.1, P5.1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P1.1, P2.1, P2.3, P3.1, P5.1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P1.1, P2.1, P2.2, P2.3, P3.1,P4.1, P5.1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and understanding of course content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Knowledge, understanding and skills required to manage agricultural production systems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Skills in effective research, experimentation and communication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%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35">
      <w:pPr>
        <w:spacing w:before="64" w:lineRule="auto"/>
        <w:ind w:left="1435" w:right="1415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64" w:lineRule="auto"/>
        <w:ind w:right="14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student: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P1.1 describes the complex, dynamic and interactive nature of agricultural production systems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P1.2 describes the factors that influence agricultural systems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P2.1 describes the biological and physical resources and applies the processes that cause changes in plant production systems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P2.2 describes the biological and physical resources and applies the processes that cause changes in animal production systems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P2.3 describes the farm as a basic unit of production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P3.1 explains the role of decision-making in the management and marketing of agricultural products in response to consumer and market requirements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P4.1 applies the principles and procedures of experimental design and agricultural research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P5.1 investigates the role of associated technologies and technological innovation in producing and marketing agricultural products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096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50961"/>
    <w:pPr>
      <w:spacing w:after="0" w:before="120" w:line="240" w:lineRule="auto"/>
      <w:jc w:val="center"/>
    </w:pPr>
    <w:rPr>
      <w:rFonts w:asci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  <w:jc w:val="center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  <w:jc w:val="center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FxfJVxLFUtV3Q7t0/lt+Ol/YHg==">CgMxLjA4AHIhMVJ0dWtEMTF4SlNiSUh4dFZSOWsxdjlSelZIaXVJeTRV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2021-12-13T04:44:00Z</dcterms:created>
  <dc:creator>Leanne Newsome</dc:creator>
</cp:coreProperties>
</file>